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7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宿州市城镇职工特殊慢性病申请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表</w:t>
      </w:r>
      <w:bookmarkEnd w:id="0"/>
    </w:p>
    <w:tbl>
      <w:tblPr>
        <w:tblStyle w:val="5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564"/>
        <w:gridCol w:w="1067"/>
        <w:gridCol w:w="1983"/>
        <w:gridCol w:w="1350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社保卡号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单位名称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疾病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诊断依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据及治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疗方案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诊断依据：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治疗方案：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药品用量：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tabs>
                <w:tab w:val="left" w:pos="4891"/>
                <w:tab w:val="left" w:pos="5086"/>
              </w:tabs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ind w:firstLine="510" w:firstLineChars="242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主治医生签名：                          科主任签名：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ab/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定点医疗机构意见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经办人：</w:t>
            </w:r>
          </w:p>
          <w:p>
            <w:pPr>
              <w:tabs>
                <w:tab w:val="left" w:pos="4831"/>
                <w:tab w:val="left" w:pos="5446"/>
              </w:tabs>
              <w:wordWrap w:val="0"/>
              <w:ind w:right="840"/>
              <w:jc w:val="right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　　　　　　　　　　　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 xml:space="preserve">             盖章：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</w:t>
            </w:r>
          </w:p>
          <w:p>
            <w:pPr>
              <w:tabs>
                <w:tab w:val="left" w:pos="4831"/>
                <w:tab w:val="left" w:pos="5446"/>
              </w:tabs>
              <w:wordWrap w:val="0"/>
              <w:ind w:right="840" w:firstLine="4849" w:firstLineChars="2300"/>
              <w:jc w:val="both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年　　月　　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医保经办机构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经办人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 xml:space="preserve">                                             盖章：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        年   月   日</w:t>
            </w: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注：1、参保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职工</w:t>
      </w:r>
      <w:r>
        <w:rPr>
          <w:rFonts w:hint="eastAsia" w:ascii="仿宋" w:hAnsi="仿宋" w:eastAsia="仿宋" w:cs="仿宋"/>
          <w:b/>
          <w:bCs/>
          <w:color w:val="auto"/>
        </w:rPr>
        <w:t>申请特殊疾病门诊报销待遇，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需提供</w:t>
      </w:r>
      <w:r>
        <w:rPr>
          <w:rFonts w:hint="eastAsia" w:ascii="仿宋" w:hAnsi="仿宋" w:eastAsia="仿宋" w:cs="仿宋"/>
          <w:b/>
          <w:bCs/>
          <w:color w:val="auto"/>
        </w:rPr>
        <w:t>定点医疗机构诊断明确的病情资料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：包括</w:t>
      </w:r>
      <w:r>
        <w:rPr>
          <w:rFonts w:hint="eastAsia" w:ascii="仿宋" w:hAnsi="仿宋" w:eastAsia="仿宋" w:cs="仿宋"/>
          <w:b/>
          <w:bCs/>
          <w:color w:val="auto"/>
        </w:rPr>
        <w:t>门诊病历（原始）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（含治疗方案）</w:t>
      </w:r>
      <w:r>
        <w:rPr>
          <w:rFonts w:hint="eastAsia" w:ascii="仿宋" w:hAnsi="仿宋" w:eastAsia="仿宋" w:cs="仿宋"/>
          <w:b/>
          <w:bCs/>
          <w:color w:val="auto"/>
        </w:rPr>
        <w:t>、住院病历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（含治疗方案）</w:t>
      </w:r>
      <w:r>
        <w:rPr>
          <w:rFonts w:hint="eastAsia" w:ascii="仿宋" w:hAnsi="仿宋" w:eastAsia="仿宋" w:cs="仿宋"/>
          <w:b/>
          <w:bCs/>
          <w:color w:val="auto"/>
        </w:rPr>
        <w:t>、相关阳性检查化验单及近期相关资料。</w:t>
      </w:r>
    </w:p>
    <w:p>
      <w:pPr>
        <w:rPr>
          <w:rFonts w:hint="eastAsia" w:ascii="仿宋" w:hAnsi="仿宋" w:eastAsia="仿宋" w:cs="仿宋"/>
          <w:b/>
          <w:bCs/>
          <w:color w:val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</w:rPr>
        <w:t>2、资料齐全且符合条件的，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参保患者持《宿州市城镇职工基本医疗保险特殊慢性病审批表》经申请病种相关专家医生填写诊疗方案</w:t>
      </w:r>
      <w:r>
        <w:rPr>
          <w:rFonts w:hint="eastAsia" w:ascii="仿宋" w:hAnsi="仿宋" w:eastAsia="仿宋" w:cs="仿宋"/>
          <w:b/>
          <w:bCs/>
          <w:color w:val="auto"/>
        </w:rPr>
        <w:t>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auto"/>
        </w:rPr>
        <w:t>科室主任签字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后</w:t>
      </w:r>
      <w:r>
        <w:rPr>
          <w:rFonts w:hint="eastAsia" w:ascii="仿宋" w:hAnsi="仿宋" w:eastAsia="仿宋" w:cs="仿宋"/>
          <w:b/>
          <w:bCs/>
          <w:color w:val="auto"/>
        </w:rPr>
        <w:t>交定点医疗机构医保管理科室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组织专家审核并签字</w:t>
      </w:r>
      <w:r>
        <w:rPr>
          <w:rFonts w:hint="eastAsia" w:ascii="仿宋" w:hAnsi="仿宋" w:eastAsia="仿宋" w:cs="仿宋"/>
          <w:b/>
          <w:bCs/>
          <w:color w:val="auto"/>
        </w:rPr>
        <w:t>盖章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3、定点医疗机构医保管理科室审批通过符合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享受</w:t>
      </w:r>
      <w:r>
        <w:rPr>
          <w:rFonts w:hint="eastAsia" w:ascii="仿宋" w:hAnsi="仿宋" w:eastAsia="仿宋" w:cs="仿宋"/>
          <w:b/>
          <w:bCs/>
          <w:color w:val="auto"/>
        </w:rPr>
        <w:t>门诊特殊慢性病的参保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居民</w:t>
      </w:r>
      <w:r>
        <w:rPr>
          <w:rFonts w:hint="eastAsia" w:ascii="仿宋" w:hAnsi="仿宋" w:eastAsia="仿宋" w:cs="仿宋"/>
          <w:b/>
          <w:bCs/>
          <w:color w:val="auto"/>
        </w:rPr>
        <w:t>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于</w:t>
      </w:r>
      <w:r>
        <w:rPr>
          <w:rFonts w:hint="eastAsia" w:ascii="仿宋" w:hAnsi="仿宋" w:eastAsia="仿宋" w:cs="仿宋"/>
          <w:b/>
          <w:bCs/>
          <w:color w:val="auto"/>
        </w:rPr>
        <w:t>5个工作日内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将</w:t>
      </w:r>
      <w:r>
        <w:rPr>
          <w:rFonts w:hint="eastAsia" w:ascii="仿宋" w:hAnsi="仿宋" w:eastAsia="仿宋" w:cs="仿宋"/>
          <w:b/>
          <w:bCs/>
          <w:color w:val="auto"/>
        </w:rPr>
        <w:t>信息上报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color w:val="auto"/>
        </w:rPr>
        <w:t>医保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经办机构确认，</w:t>
      </w:r>
      <w:r>
        <w:rPr>
          <w:rFonts w:hint="eastAsia" w:ascii="仿宋" w:hAnsi="仿宋" w:eastAsia="仿宋" w:cs="仿宋"/>
          <w:b/>
          <w:bCs/>
          <w:color w:val="auto"/>
        </w:rPr>
        <w:t>自审批确认之日起发生的门诊医疗费用方可报销。</w:t>
      </w:r>
    </w:p>
    <w:p>
      <w:pPr>
        <w:rPr>
          <w:rFonts w:hint="eastAsia" w:ascii="仿宋" w:hAnsi="仿宋" w:eastAsia="仿宋" w:cs="仿宋"/>
          <w:b/>
          <w:bCs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lang w:val="en-US" w:eastAsia="zh-CN"/>
        </w:rPr>
        <w:t>4、该表一式三份，参保人、定点医疗机构和经办机构各持一份。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10531F27"/>
    <w:rsid w:val="382C4C17"/>
    <w:rsid w:val="476D2AAF"/>
    <w:rsid w:val="6F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  <w:style w:type="paragraph" w:styleId="4">
    <w:name w:val="Body Text Indent"/>
    <w:basedOn w:val="1"/>
    <w:qFormat/>
    <w:uiPriority w:val="0"/>
    <w:pPr>
      <w:ind w:left="840" w:hanging="840" w:hanging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331D8D7EDC1E4CB1BCD295E26FB540FD</vt:lpwstr>
  </property>
</Properties>
</file>