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_GBK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  <w:lang w:eastAsia="zh-CN"/>
        </w:rPr>
        <w:t>《宿州市医疗保障局关于做好2022年医疗保障基金监管工作的通知》政策解读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为深入贯彻省委、省政府和市委、市政府关于加强医保基金 监管的决策部署,持续加大医保基金监管力度,严厉打击医保领 域违法违规行为,巩固基金监管高压态势,深度净化医保基金运 行环境,坚决守好人民群众"看病钱救命钱",根据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《安徽省医疗保障局关于做好2022年度医保基金监管工作的通知》（皖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医秘书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〔202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号）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，印发了《宿州市医疗保障局关于做好2022年医疗保障基金监管工作的通知》（宿医保秘〔2022〕4号）。现就有关内容解读如下：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snapToGrid/>
        <w:spacing w:line="52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t>制定背景及依据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医保基金是人民群众的“看病钱”“救命钱”，是维护社会平稳运行、解决群众疾病医疗后顾之忧的“压舱石”。党中央、国务院高度重视医保基金监管工作，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省局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先后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下发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《安徽省医疗保障局关于征求2022年度医保基金监管工作计划的通知》和《安徽省医疗保障局关于做好2022年度医保基金监管工作的通知》，对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2022年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医保基金监管工作作出了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科学部署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市医保局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认真贯彻落实党中央、国务院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、省委、省政府和省医保局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决策部署，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根据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《安徽省医疗保障局关于做好2022年度医保基金监管工作的通知》（皖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医秘书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〔202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号）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，我市印发了《宿州市医疗保障局关于做好2022年医疗保障基金监管工作的通知》（宿医保秘〔2022〕4号），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以坚决态度、扎实部署、有力行动，严厉打击各类欺诈骗保行为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snapToGrid/>
        <w:spacing w:line="520" w:lineRule="exact"/>
        <w:textAlignment w:val="auto"/>
        <w:rPr>
          <w:rFonts w:hint="default" w:ascii="方正黑体_GBK" w:hAnsi="方正黑体_GBK" w:eastAsia="方正黑体_GBK" w:cs="方正黑体_GBK"/>
          <w:b w:val="0"/>
          <w:bCs w:val="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t>制定意义和总体考虑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给医保基金监管工作提供制度保障，明确各部门监管职责，各部门在行使监管职能时有依据、有原则；提高两定机构对维护医保基金安全重要性的认识，积极营造“不敢骗、不能骗、不想骗”的社会氛围，从而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强化医药机构自主监管机制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推进医药卫生、医保行业自律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建立统一的智能监控系统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实行大数据筛查监管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作了明确部署，推广使用信息技术，推动医保基金监管工作朝着智能化、数据化方向发展。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snapToGrid/>
        <w:spacing w:line="520" w:lineRule="exact"/>
        <w:textAlignment w:val="auto"/>
        <w:rPr>
          <w:rFonts w:hint="default" w:ascii="方正黑体_GBK" w:hAnsi="方正黑体_GBK" w:eastAsia="方正黑体_GBK" w:cs="方正黑体_GBK"/>
          <w:b w:val="0"/>
          <w:bCs w:val="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t>研判和起草过程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随着打击欺诈骗保的力度不断加大，社会各界渐渐意识到维护医保基金安全的重要性，虽然先后出台了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《医疗保障基金使用监督管理条例》、《医疗机构医疗保障定点管理暂行办法》、零售药店医疗保障定点管理暂行办法》等法律法规，但是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eastAsia="zh-CN"/>
        </w:rPr>
        <w:t>维护医保基金安全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是一项“长久战”，需要不断发现问题、解决问题、规避问题，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2022年1月27日，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省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eastAsia="zh-CN"/>
        </w:rPr>
        <w:t>医保局下发《安徽省医疗保障局关于征求2022年度医保基金监管工作计划的通知》，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2022年2月8日，市医保局经认真学习研究，反馈无意见，2022年2月28日，省医保局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eastAsia="zh-CN"/>
        </w:rPr>
        <w:t>印发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《安徽省医疗保障局关于做好2022年度医保基金监管工作的通知》（皖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医秘书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〔202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号）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，为贯彻落实这一文件精神，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2022年3月14日，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我局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草拟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《宿州市医疗保障局关于做好2022年医疗保障基金监管工作的通知》（宿医保秘〔2022〕4号），经法规科审核，于2022年3月17日正式下发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snapToGrid/>
        <w:spacing w:line="520" w:lineRule="exact"/>
        <w:textAlignment w:val="auto"/>
        <w:rPr>
          <w:rFonts w:hint="default" w:ascii="方正黑体_GBK" w:hAnsi="方正黑体_GBK" w:eastAsia="方正黑体_GBK" w:cs="方正黑体_GBK"/>
          <w:b w:val="0"/>
          <w:bCs w:val="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t>工作目标和主要任务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《宿州市医疗保障局关于做好2022年医疗保障基金监管工作的通知》分别从提高思想认识,扛起监管责任、强化监督检查、创新监管方式、深化协同配合、完善监管体系、加强宣传教育、严守纪律红线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个方面，明确了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全年工作重点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通过严格定点协议管理、强化医保医师管理、坚持全覆盖检查、开展飞行检查、组织交叉互查、注重清底彻查、强化专项整治、加强监管力量、实施驻点监督、实行联系督导，强化医保部门常态监管。通过明确部门监管职责、推进部门信息共享、常态开展部门会商、建立案件移送制度、推行医保信用监管、探索异地协同监管6项措施，强化相关部门联合监管。通过实行举报奖励制度、聘请社会监督员监督、借助第三方力量监管、定期曝光典型案例4项措施，强化社会力量协同监管。通过推动医药机构加强自我管理、推进医药卫生医保行业自律2项措施，强化定点医药机构自主监管。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通过建立统一的智能监控系统和实行大数据筛查监管2项措施，强化大数据智能监管。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五、创新举措和保障措施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在省局下发文件基础上，我市在探索智能监控方面，对标学习先进地区，搭建场景智能监控平台。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通过强化组织领导、做实全覆盖检查、加强宣传培训、推进智能监控和审核系统使用和严肃责任追究等多项举措保障2022年全市医保基金监管工作稳步推进。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napToGrid/>
        <w:spacing w:line="520" w:lineRule="exact"/>
        <w:ind w:firstLine="640" w:firstLineChars="200"/>
        <w:textAlignment w:val="auto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、解读人及政策咨询服务电话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  解读人：宿州市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医疗保障局基金监管科科长张海宏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   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咨询电话：0557-3912110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A9906"/>
    <w:multiLevelType w:val="singleLevel"/>
    <w:tmpl w:val="5C7A99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OTJhMTM4YmZlYmQ3MmU1YzhjOTE3ZTBlY2E3NzQifQ=="/>
  </w:docVars>
  <w:rsids>
    <w:rsidRoot w:val="0FB37384"/>
    <w:rsid w:val="058C404C"/>
    <w:rsid w:val="0FB37384"/>
    <w:rsid w:val="1856208B"/>
    <w:rsid w:val="1ACC57E4"/>
    <w:rsid w:val="2C7594D7"/>
    <w:rsid w:val="3B4B7D15"/>
    <w:rsid w:val="49A24A3A"/>
    <w:rsid w:val="4C847126"/>
    <w:rsid w:val="4F175874"/>
    <w:rsid w:val="4F965D7D"/>
    <w:rsid w:val="4FA707A2"/>
    <w:rsid w:val="50C71D65"/>
    <w:rsid w:val="544516DD"/>
    <w:rsid w:val="561E10F3"/>
    <w:rsid w:val="57A97713"/>
    <w:rsid w:val="58F43129"/>
    <w:rsid w:val="5CED566D"/>
    <w:rsid w:val="63862B46"/>
    <w:rsid w:val="7654191A"/>
    <w:rsid w:val="77FE92A0"/>
    <w:rsid w:val="7D3FCA26"/>
    <w:rsid w:val="7DFFA5CA"/>
    <w:rsid w:val="7EF3EC80"/>
    <w:rsid w:val="7F7E803C"/>
    <w:rsid w:val="9281FFF2"/>
    <w:rsid w:val="B3BFB149"/>
    <w:rsid w:val="B75F5C79"/>
    <w:rsid w:val="BF35A0E8"/>
    <w:rsid w:val="D610E34B"/>
    <w:rsid w:val="DDDEAD84"/>
    <w:rsid w:val="DF7DB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90" w:lineRule="exact"/>
      <w:ind w:firstLine="880" w:firstLineChars="200"/>
    </w:pPr>
    <w:rPr>
      <w:rFonts w:eastAsia="方正仿宋_GBK"/>
      <w:b/>
      <w:bCs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1678</Words>
  <Characters>1774</Characters>
  <Lines>0</Lines>
  <Paragraphs>0</Paragraphs>
  <TotalTime>3</TotalTime>
  <ScaleCrop>false</ScaleCrop>
  <LinksUpToDate>false</LinksUpToDate>
  <CharactersWithSpaces>1782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2022-01-12T14:52:00Z</dcterms:created>
  <dc:creator>啊呼～</dc:creator>
  <cp:lastModifiedBy>Š</cp:lastModifiedBy>
  <dcterms:modified xsi:type="dcterms:W3CDTF">2022-06-14T08:48:48Z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E30A11709266491C80704038C1E41BF0</vt:lpwstr>
  </property>
</Properties>
</file>