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i w:val="0"/>
          <w:caps w:val="0"/>
          <w:color w:val="333333"/>
          <w:spacing w:val="0"/>
          <w:sz w:val="44"/>
          <w:szCs w:val="44"/>
          <w:shd w:val="clear" w:color="auto" w:fill="FFFFFF"/>
        </w:rPr>
      </w:pPr>
      <w:r>
        <w:rPr>
          <w:rFonts w:hint="eastAsia" w:ascii="方正小标宋_GBK" w:hAnsi="方正小标宋_GBK" w:eastAsia="方正小标宋_GBK" w:cs="方正小标宋_GBK"/>
          <w:b w:val="0"/>
          <w:bCs/>
          <w:i w:val="0"/>
          <w:caps w:val="0"/>
          <w:color w:val="333333"/>
          <w:spacing w:val="0"/>
          <w:sz w:val="44"/>
          <w:szCs w:val="44"/>
          <w:shd w:val="clear" w:color="auto" w:fill="FFFFFF"/>
        </w:rPr>
        <w:t>《宿州市医疗保障局</w:t>
      </w:r>
      <w:r>
        <w:rPr>
          <w:rFonts w:hint="eastAsia" w:ascii="方正小标宋_GBK" w:hAnsi="方正小标宋_GBK" w:eastAsia="方正小标宋_GBK" w:cs="方正小标宋_GBK"/>
          <w:b w:val="0"/>
          <w:bCs/>
          <w:i w:val="0"/>
          <w:caps w:val="0"/>
          <w:color w:val="333333"/>
          <w:spacing w:val="0"/>
          <w:sz w:val="44"/>
          <w:szCs w:val="44"/>
          <w:shd w:val="clear" w:color="auto" w:fill="FFFFFF"/>
          <w:lang w:val="en-US" w:eastAsia="zh-CN"/>
        </w:rPr>
        <w:t xml:space="preserve"> </w:t>
      </w:r>
      <w:r>
        <w:rPr>
          <w:rFonts w:hint="eastAsia" w:ascii="方正小标宋_GBK" w:hAnsi="方正小标宋_GBK" w:eastAsia="方正小标宋_GBK" w:cs="方正小标宋_GBK"/>
          <w:b w:val="0"/>
          <w:bCs/>
          <w:i w:val="0"/>
          <w:caps w:val="0"/>
          <w:color w:val="333333"/>
          <w:spacing w:val="0"/>
          <w:sz w:val="44"/>
          <w:szCs w:val="44"/>
          <w:shd w:val="clear" w:color="auto" w:fill="FFFFFF"/>
        </w:rPr>
        <w:t>宿州市卫生健康委员会关于印发宿州市医保领域支持医疗机构重点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i w:val="0"/>
          <w:caps w:val="0"/>
          <w:color w:val="333333"/>
          <w:spacing w:val="0"/>
          <w:sz w:val="44"/>
          <w:szCs w:val="44"/>
          <w:shd w:val="clear" w:color="auto" w:fill="FFFFFF"/>
        </w:rPr>
      </w:pPr>
      <w:r>
        <w:rPr>
          <w:rFonts w:hint="eastAsia" w:ascii="方正小标宋_GBK" w:hAnsi="方正小标宋_GBK" w:eastAsia="方正小标宋_GBK" w:cs="方正小标宋_GBK"/>
          <w:b w:val="0"/>
          <w:bCs/>
          <w:i w:val="0"/>
          <w:caps w:val="0"/>
          <w:color w:val="333333"/>
          <w:spacing w:val="0"/>
          <w:sz w:val="44"/>
          <w:szCs w:val="44"/>
          <w:shd w:val="clear" w:color="auto" w:fill="FFFFFF"/>
        </w:rPr>
        <w:t>学科建设及技术创新发展的通知》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i w:val="0"/>
          <w:caps w:val="0"/>
          <w:color w:val="333333"/>
          <w:spacing w:val="0"/>
          <w:sz w:val="44"/>
          <w:szCs w:val="44"/>
          <w:shd w:val="clear" w:color="auto" w:fill="FFFFFF"/>
        </w:rPr>
      </w:pPr>
      <w:r>
        <w:rPr>
          <w:rFonts w:hint="eastAsia" w:ascii="方正小标宋_GBK" w:hAnsi="方正小标宋_GBK" w:eastAsia="方正小标宋_GBK" w:cs="方正小标宋_GBK"/>
          <w:b w:val="0"/>
          <w:bCs/>
          <w:i w:val="0"/>
          <w:caps w:val="0"/>
          <w:color w:val="333333"/>
          <w:spacing w:val="0"/>
          <w:sz w:val="44"/>
          <w:szCs w:val="44"/>
          <w:shd w:val="clear" w:color="auto" w:fill="FFFFFF"/>
        </w:rPr>
        <w:t>政策解读</w:t>
      </w:r>
    </w:p>
    <w:p>
      <w:pPr>
        <w:pStyle w:val="2"/>
        <w:rPr>
          <w:rFonts w:hint="eastAsia"/>
        </w:rPr>
      </w:pPr>
    </w:p>
    <w:p>
      <w:pPr>
        <w:pStyle w:val="2"/>
        <w:ind w:left="0" w:leftChars="0" w:firstLine="640" w:firstLineChars="200"/>
        <w:rPr>
          <w:rFonts w:ascii="Calibri" w:hAnsi="Calibri" w:cs="Calibri"/>
          <w:i w:val="0"/>
          <w:caps w:val="0"/>
          <w:color w:val="000000"/>
          <w:spacing w:val="0"/>
          <w:sz w:val="21"/>
          <w:szCs w:val="21"/>
        </w:rPr>
      </w:pPr>
      <w:bookmarkStart w:id="0" w:name="_GoBack"/>
      <w:r>
        <w:rPr>
          <w:rFonts w:hint="eastAsia" w:ascii="方正仿宋_GBK" w:hAnsi="方正仿宋_GBK" w:eastAsia="方正仿宋_GBK" w:cs="方正仿宋_GBK"/>
          <w:color w:val="000000"/>
          <w:sz w:val="32"/>
          <w:szCs w:val="32"/>
          <w:lang w:val="en-US" w:eastAsia="zh-CN"/>
        </w:rPr>
        <w:t>近日，宿州市医疗保障局、宿州市卫生健康委员会联合印发了《宿州市医保领域支持医疗机构重点学科建设及技术创新发展的通知》</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w:t>
      </w:r>
      <w:r>
        <w:rPr>
          <w:rFonts w:hint="eastAsia" w:ascii="Times New Roman" w:hAnsi="Times New Roman" w:eastAsia="方正仿宋_GBK" w:cs="Times New Roman"/>
          <w:color w:val="000000"/>
          <w:sz w:val="32"/>
          <w:szCs w:val="32"/>
          <w:lang w:val="en-US" w:eastAsia="zh-CN"/>
        </w:rPr>
        <w:t>宿</w:t>
      </w:r>
      <w:r>
        <w:rPr>
          <w:rFonts w:hint="default" w:ascii="Times New Roman" w:hAnsi="Times New Roman" w:eastAsia="方正仿宋_GBK" w:cs="Times New Roman"/>
          <w:color w:val="000000"/>
          <w:sz w:val="32"/>
          <w:szCs w:val="32"/>
          <w:lang w:val="en-US" w:eastAsia="zh-CN"/>
        </w:rPr>
        <w:t>医保秘〔202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19</w:t>
      </w:r>
      <w:r>
        <w:rPr>
          <w:rFonts w:hint="default" w:ascii="Times New Roman" w:hAnsi="Times New Roman" w:eastAsia="方正仿宋_GBK" w:cs="Times New Roman"/>
          <w:color w:val="000000"/>
          <w:sz w:val="32"/>
          <w:szCs w:val="32"/>
          <w:lang w:val="en-US" w:eastAsia="zh-CN"/>
        </w:rPr>
        <w:t>号</w:t>
      </w:r>
      <w:r>
        <w:rPr>
          <w:rFonts w:hint="eastAsia" w:ascii="Times New Roman" w:hAnsi="Times New Roman" w:eastAsia="方正仿宋_GBK" w:cs="Times New Roman"/>
          <w:color w:val="000000"/>
          <w:sz w:val="32"/>
          <w:szCs w:val="32"/>
          <w:lang w:val="en-US" w:eastAsia="zh-CN"/>
        </w:rPr>
        <w:t>）</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w:t>
      </w:r>
      <w:r>
        <w:rPr>
          <w:rFonts w:hint="eastAsia" w:ascii="仿宋_GB2312" w:eastAsia="仿宋_GB2312" w:cs="仿宋_GB2312"/>
          <w:i w:val="0"/>
          <w:caps w:val="0"/>
          <w:color w:val="000000"/>
          <w:spacing w:val="0"/>
          <w:kern w:val="0"/>
          <w:sz w:val="32"/>
          <w:szCs w:val="32"/>
          <w:shd w:val="clear" w:color="auto" w:fill="FFFFFF"/>
          <w:lang w:val="en-US" w:eastAsia="zh-CN" w:bidi="ar"/>
        </w:rPr>
        <w:t>（</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以下简称</w:t>
      </w:r>
      <w:r>
        <w:rPr>
          <w:rFonts w:hint="eastAsia" w:ascii="Times New Roman" w:hAnsi="Times New Roman" w:eastAsia="方正仿宋_GBK" w:cs="Times New Roman"/>
          <w:color w:val="000000"/>
          <w:sz w:val="32"/>
          <w:szCs w:val="32"/>
          <w:lang w:val="en-US" w:eastAsia="zh-CN"/>
        </w:rPr>
        <w:t>《通知》</w:t>
      </w:r>
      <w:r>
        <w:rPr>
          <w:rFonts w:hint="eastAsia" w:ascii="仿宋_GB2312" w:eastAsia="仿宋_GB2312" w:cs="仿宋_GB2312"/>
          <w:i w:val="0"/>
          <w:caps w:val="0"/>
          <w:color w:val="000000"/>
          <w:spacing w:val="0"/>
          <w:kern w:val="0"/>
          <w:sz w:val="32"/>
          <w:szCs w:val="32"/>
          <w:shd w:val="clear" w:color="auto" w:fill="FFFFFF"/>
          <w:lang w:val="en-US" w:eastAsia="zh-CN" w:bidi="ar"/>
        </w:rPr>
        <w:t>）</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。现将</w:t>
      </w:r>
      <w:r>
        <w:rPr>
          <w:rFonts w:hint="eastAsia" w:ascii="Times New Roman" w:hAnsi="Times New Roman" w:eastAsia="方正仿宋_GBK" w:cs="Times New Roman"/>
          <w:color w:val="000000"/>
          <w:sz w:val="32"/>
          <w:szCs w:val="32"/>
          <w:lang w:val="en-US" w:eastAsia="zh-CN"/>
        </w:rPr>
        <w:t>《通知》</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有关内容解读如下：</w:t>
      </w:r>
    </w:p>
    <w:p>
      <w:pPr>
        <w:pStyle w:val="3"/>
        <w:keepNext w:val="0"/>
        <w:keepLines w:val="0"/>
        <w:pageBreakBefore w:val="0"/>
        <w:widowControl w:val="0"/>
        <w:numPr>
          <w:ilvl w:val="0"/>
          <w:numId w:val="1"/>
        </w:numPr>
        <w:kinsoku/>
        <w:wordWrap/>
        <w:autoSpaceDE/>
        <w:autoSpaceDN/>
        <w:bidi w:val="0"/>
        <w:snapToGrid/>
        <w:spacing w:line="520" w:lineRule="exact"/>
        <w:textAlignment w:val="auto"/>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制定背景及依据</w:t>
      </w:r>
    </w:p>
    <w:p>
      <w:pPr>
        <w:pStyle w:val="2"/>
        <w:ind w:left="0" w:leftChars="0"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我们正处在“十四五”和开启第二个百年奋斗目标新征程的关键时刻，在新发展阶段，在关乎民生大计的医疗健康领域，特别是定点医疗机构的发展战略和重点目标中，如何突出一个“新”字，成为引领其走高质量发展之路的航标。特出台此《通知》。</w:t>
      </w:r>
    </w:p>
    <w:p>
      <w:pPr>
        <w:pStyle w:val="3"/>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制定意义和总体考虑</w:t>
      </w:r>
    </w:p>
    <w:p>
      <w:pPr>
        <w:pStyle w:val="2"/>
        <w:ind w:left="0" w:leftChars="0" w:firstLine="640" w:firstLineChars="200"/>
        <w:rPr>
          <w:rFonts w:hint="default" w:ascii="方正黑体_GBK" w:hAnsi="方正黑体_GBK" w:eastAsia="方正黑体_GBK" w:cs="方正黑体_GBK"/>
          <w:b w:val="0"/>
          <w:bCs w:val="0"/>
          <w:lang w:val="en-US" w:eastAsia="zh-CN"/>
        </w:rPr>
      </w:pPr>
      <w:r>
        <w:rPr>
          <w:rFonts w:hint="eastAsia" w:ascii="方正仿宋_GBK" w:hAnsi="方正仿宋_GBK" w:eastAsia="方正仿宋_GBK" w:cs="方正仿宋_GBK"/>
          <w:color w:val="000000"/>
          <w:sz w:val="32"/>
          <w:szCs w:val="32"/>
          <w:lang w:val="en-US" w:eastAsia="zh-CN"/>
        </w:rPr>
        <w:t>为进一步实现科技创新的价值，提升我市医疗技术水平和创新能力，促进我市医疗事业健康科学发展。贯彻安徽省，省委、省政府“下好创新先手棋，加快建设现代化五大发展美好安徽，推动经济实现高质量发展”的宏伟目标。</w:t>
      </w:r>
    </w:p>
    <w:p>
      <w:pPr>
        <w:pStyle w:val="3"/>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研判和起草过程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90" w:lineRule="atLeast"/>
        <w:ind w:left="0" w:right="0" w:firstLine="640"/>
        <w:jc w:val="both"/>
        <w:rPr>
          <w:rFonts w:hint="default" w:ascii="Calibri" w:hAnsi="Calibri" w:cs="Calibri"/>
          <w:i w:val="0"/>
          <w:caps w:val="0"/>
          <w:color w:val="auto"/>
          <w:spacing w:val="0"/>
          <w:sz w:val="21"/>
          <w:szCs w:val="21"/>
        </w:rPr>
      </w:pPr>
      <w:r>
        <w:rPr>
          <w:rFonts w:hint="eastAsia" w:ascii="仿宋_GB2312" w:eastAsia="仿宋_GB2312" w:cs="仿宋_GB2312"/>
          <w:i w:val="0"/>
          <w:caps w:val="0"/>
          <w:color w:val="auto"/>
          <w:spacing w:val="0"/>
          <w:kern w:val="0"/>
          <w:sz w:val="32"/>
          <w:szCs w:val="32"/>
          <w:shd w:val="clear" w:color="auto" w:fill="FFFFFF"/>
          <w:lang w:val="en-US" w:eastAsia="zh-CN" w:bidi="ar"/>
        </w:rPr>
        <w:t>宿州市医保局</w:t>
      </w:r>
      <w:r>
        <w:rPr>
          <w:rFonts w:hint="default" w:ascii="仿宋_GB2312" w:hAnsi="Calibri" w:eastAsia="仿宋_GB2312" w:cs="仿宋_GB2312"/>
          <w:i w:val="0"/>
          <w:caps w:val="0"/>
          <w:color w:val="auto"/>
          <w:spacing w:val="0"/>
          <w:kern w:val="0"/>
          <w:sz w:val="32"/>
          <w:szCs w:val="32"/>
          <w:shd w:val="clear" w:color="auto" w:fill="FFFFFF"/>
          <w:lang w:val="en-US" w:eastAsia="zh-CN" w:bidi="ar"/>
        </w:rPr>
        <w:t>结合</w:t>
      </w:r>
      <w:r>
        <w:rPr>
          <w:rFonts w:hint="eastAsia" w:ascii="仿宋_GB2312" w:eastAsia="仿宋_GB2312" w:cs="仿宋_GB2312"/>
          <w:i w:val="0"/>
          <w:caps w:val="0"/>
          <w:color w:val="auto"/>
          <w:spacing w:val="0"/>
          <w:kern w:val="0"/>
          <w:sz w:val="32"/>
          <w:szCs w:val="32"/>
          <w:shd w:val="clear" w:color="auto" w:fill="FFFFFF"/>
          <w:lang w:val="en-US" w:eastAsia="zh-CN" w:bidi="ar"/>
        </w:rPr>
        <w:t>宿州市</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实际起草了</w:t>
      </w:r>
      <w:r>
        <w:rPr>
          <w:rFonts w:hint="eastAsia" w:ascii="Times New Roman" w:hAnsi="Times New Roman" w:eastAsia="方正仿宋_GBK" w:cs="Times New Roman"/>
          <w:color w:val="auto"/>
          <w:sz w:val="32"/>
          <w:szCs w:val="32"/>
          <w:lang w:val="en-US" w:eastAsia="zh-CN"/>
        </w:rPr>
        <w:t>《通知》</w:t>
      </w:r>
      <w:r>
        <w:rPr>
          <w:rFonts w:hint="default" w:ascii="仿宋_GB2312" w:hAnsi="Calibri" w:eastAsia="仿宋_GB2312" w:cs="仿宋_GB2312"/>
          <w:i w:val="0"/>
          <w:caps w:val="0"/>
          <w:color w:val="auto"/>
          <w:spacing w:val="0"/>
          <w:kern w:val="0"/>
          <w:sz w:val="32"/>
          <w:szCs w:val="32"/>
          <w:shd w:val="clear" w:color="auto" w:fill="FFFFFF"/>
          <w:lang w:val="en-US" w:eastAsia="zh-CN" w:bidi="ar"/>
        </w:rPr>
        <w:t>。为确保措施更加符合我</w:t>
      </w:r>
      <w:r>
        <w:rPr>
          <w:rFonts w:hint="eastAsia" w:ascii="仿宋_GB2312" w:eastAsia="仿宋_GB2312" w:cs="仿宋_GB2312"/>
          <w:i w:val="0"/>
          <w:caps w:val="0"/>
          <w:color w:val="auto"/>
          <w:spacing w:val="0"/>
          <w:kern w:val="0"/>
          <w:sz w:val="32"/>
          <w:szCs w:val="32"/>
          <w:shd w:val="clear" w:color="auto" w:fill="FFFFFF"/>
          <w:lang w:val="en-US" w:eastAsia="zh-CN" w:bidi="ar"/>
        </w:rPr>
        <w:t>市</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实际，更具可行性，</w:t>
      </w:r>
      <w:r>
        <w:rPr>
          <w:rFonts w:hint="eastAsia" w:ascii="Times New Roman" w:hAnsi="Times New Roman" w:eastAsia="方正仿宋_GBK" w:cs="Times New Roman"/>
          <w:color w:val="auto"/>
          <w:sz w:val="32"/>
          <w:szCs w:val="32"/>
          <w:lang w:val="en-US" w:eastAsia="zh-CN"/>
        </w:rPr>
        <w:t>《通知》</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先后征求</w:t>
      </w:r>
      <w:r>
        <w:rPr>
          <w:rFonts w:hint="eastAsia" w:ascii="仿宋_GB2312" w:eastAsia="仿宋_GB2312" w:cs="仿宋_GB2312"/>
          <w:i w:val="0"/>
          <w:caps w:val="0"/>
          <w:color w:val="auto"/>
          <w:spacing w:val="0"/>
          <w:kern w:val="0"/>
          <w:sz w:val="32"/>
          <w:szCs w:val="32"/>
          <w:shd w:val="clear" w:color="auto" w:fill="FFFFFF"/>
          <w:lang w:val="en-US" w:eastAsia="zh-CN" w:bidi="ar"/>
        </w:rPr>
        <w:t>宿州市卫生健康</w:t>
      </w:r>
      <w:r>
        <w:rPr>
          <w:rFonts w:hint="eastAsia" w:ascii="方正仿宋_GBK" w:hAnsi="方正仿宋_GBK" w:eastAsia="方正仿宋_GBK" w:cs="方正仿宋_GBK"/>
          <w:color w:val="000000"/>
          <w:sz w:val="32"/>
          <w:szCs w:val="32"/>
          <w:lang w:val="en-US" w:eastAsia="zh-CN"/>
        </w:rPr>
        <w:t>委员会，</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各</w:t>
      </w:r>
      <w:r>
        <w:rPr>
          <w:rFonts w:hint="eastAsia" w:ascii="仿宋_GB2312" w:eastAsia="仿宋_GB2312" w:cs="仿宋_GB2312"/>
          <w:i w:val="0"/>
          <w:caps w:val="0"/>
          <w:color w:val="auto"/>
          <w:spacing w:val="0"/>
          <w:kern w:val="0"/>
          <w:sz w:val="32"/>
          <w:szCs w:val="32"/>
          <w:shd w:val="clear" w:color="auto" w:fill="FFFFFF"/>
          <w:lang w:val="en-US" w:eastAsia="zh-CN" w:bidi="ar"/>
        </w:rPr>
        <w:t>县、区</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医保局</w:t>
      </w:r>
      <w:r>
        <w:rPr>
          <w:rFonts w:hint="eastAsia" w:ascii="仿宋_GB2312" w:eastAsia="仿宋_GB2312" w:cs="仿宋_GB2312"/>
          <w:i w:val="0"/>
          <w:caps w:val="0"/>
          <w:color w:val="auto"/>
          <w:spacing w:val="0"/>
          <w:kern w:val="0"/>
          <w:sz w:val="32"/>
          <w:szCs w:val="32"/>
          <w:shd w:val="clear" w:color="auto" w:fill="FFFFFF"/>
          <w:lang w:val="en-US" w:eastAsia="zh-CN" w:bidi="ar"/>
        </w:rPr>
        <w:t>，</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局各</w:t>
      </w:r>
      <w:r>
        <w:rPr>
          <w:rFonts w:hint="eastAsia" w:ascii="仿宋_GB2312" w:eastAsia="仿宋_GB2312" w:cs="仿宋_GB2312"/>
          <w:i w:val="0"/>
          <w:caps w:val="0"/>
          <w:color w:val="auto"/>
          <w:spacing w:val="0"/>
          <w:kern w:val="0"/>
          <w:sz w:val="32"/>
          <w:szCs w:val="32"/>
          <w:shd w:val="clear" w:color="auto" w:fill="FFFFFF"/>
          <w:lang w:val="en-US" w:eastAsia="zh-CN" w:bidi="ar"/>
        </w:rPr>
        <w:t>科</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室意见</w:t>
      </w:r>
      <w:r>
        <w:rPr>
          <w:rFonts w:hint="eastAsia" w:ascii="仿宋_GB2312" w:eastAsia="仿宋_GB2312" w:cs="仿宋_GB2312"/>
          <w:i w:val="0"/>
          <w:caps w:val="0"/>
          <w:color w:val="auto"/>
          <w:spacing w:val="0"/>
          <w:kern w:val="0"/>
          <w:sz w:val="32"/>
          <w:szCs w:val="32"/>
          <w:shd w:val="clear" w:color="auto" w:fill="FFFFFF"/>
          <w:lang w:val="en-US" w:eastAsia="zh-CN" w:bidi="ar"/>
        </w:rPr>
        <w:t>。</w:t>
      </w:r>
      <w:r>
        <w:rPr>
          <w:rFonts w:hint="default" w:ascii="仿宋_GB2312" w:hAnsi="Calibri" w:eastAsia="仿宋_GB2312" w:cs="仿宋_GB2312"/>
          <w:i w:val="0"/>
          <w:caps w:val="0"/>
          <w:color w:val="auto"/>
          <w:spacing w:val="0"/>
          <w:kern w:val="0"/>
          <w:sz w:val="32"/>
          <w:szCs w:val="32"/>
          <w:shd w:val="clear" w:color="auto" w:fill="FFFFFF"/>
          <w:lang w:val="en-US" w:eastAsia="zh-CN" w:bidi="ar"/>
        </w:rPr>
        <w:t>综合各方意见修改完善后形成，于</w:t>
      </w:r>
      <w:r>
        <w:rPr>
          <w:rFonts w:hint="eastAsia" w:ascii="Times New Roman" w:hAnsi="Times New Roman" w:eastAsia="方正仿宋_GBK" w:cs="Times New Roman"/>
          <w:color w:val="auto"/>
          <w:sz w:val="32"/>
          <w:szCs w:val="32"/>
          <w:lang w:val="en-US" w:eastAsia="zh-CN"/>
        </w:rPr>
        <w:t>2022年4</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25</w:t>
      </w:r>
      <w:r>
        <w:rPr>
          <w:rFonts w:hint="default" w:ascii="Times New Roman" w:hAnsi="Times New Roman" w:eastAsia="方正仿宋_GBK" w:cs="Times New Roman"/>
          <w:color w:val="auto"/>
          <w:sz w:val="32"/>
          <w:szCs w:val="32"/>
          <w:lang w:val="en-US" w:eastAsia="zh-CN"/>
        </w:rPr>
        <w:t>日</w:t>
      </w:r>
      <w:r>
        <w:rPr>
          <w:rFonts w:hint="default" w:ascii="仿宋_GB2312" w:hAnsi="Calibri" w:eastAsia="仿宋_GB2312" w:cs="仿宋_GB2312"/>
          <w:i w:val="0"/>
          <w:caps w:val="0"/>
          <w:color w:val="auto"/>
          <w:spacing w:val="0"/>
          <w:kern w:val="0"/>
          <w:sz w:val="32"/>
          <w:szCs w:val="32"/>
          <w:shd w:val="clear" w:color="auto" w:fill="FFFFFF"/>
          <w:lang w:val="en-US" w:eastAsia="zh-CN" w:bidi="ar"/>
        </w:rPr>
        <w:t>经</w:t>
      </w:r>
      <w:r>
        <w:rPr>
          <w:rFonts w:hint="eastAsia" w:ascii="仿宋_GB2312" w:eastAsia="仿宋_GB2312" w:cs="仿宋_GB2312"/>
          <w:i w:val="0"/>
          <w:caps w:val="0"/>
          <w:color w:val="auto"/>
          <w:spacing w:val="0"/>
          <w:kern w:val="0"/>
          <w:sz w:val="32"/>
          <w:szCs w:val="32"/>
          <w:shd w:val="clear" w:color="auto" w:fill="FFFFFF"/>
          <w:lang w:val="en-US" w:eastAsia="zh-CN" w:bidi="ar"/>
        </w:rPr>
        <w:t>市</w:t>
      </w:r>
      <w:r>
        <w:rPr>
          <w:rFonts w:hint="default" w:ascii="仿宋_GB2312" w:hAnsi="Calibri" w:eastAsia="仿宋_GB2312" w:cs="仿宋_GB2312"/>
          <w:i w:val="0"/>
          <w:caps w:val="0"/>
          <w:color w:val="auto"/>
          <w:spacing w:val="0"/>
          <w:kern w:val="0"/>
          <w:sz w:val="32"/>
          <w:szCs w:val="32"/>
          <w:shd w:val="clear" w:color="auto" w:fill="FFFFFF"/>
          <w:lang w:val="en-US" w:eastAsia="zh-CN" w:bidi="ar"/>
        </w:rPr>
        <w:t>医保局局长办公会审议通过。</w:t>
      </w:r>
    </w:p>
    <w:p>
      <w:pPr>
        <w:pStyle w:val="3"/>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工作目标和主要任务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《通知》</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分别从以下</w:t>
      </w:r>
      <w:r>
        <w:rPr>
          <w:rFonts w:hint="eastAsia" w:ascii="Times New Roman" w:hAnsi="Times New Roman" w:cs="Times New Roman"/>
          <w:b w:val="0"/>
          <w:bCs w:val="0"/>
          <w:sz w:val="32"/>
          <w:szCs w:val="32"/>
          <w:lang w:val="en-US" w:eastAsia="zh-CN"/>
        </w:rPr>
        <w:t>3</w:t>
      </w:r>
      <w:r>
        <w:rPr>
          <w:rFonts w:hint="eastAsia" w:ascii="Times New Roman" w:hAnsi="Times New Roman" w:eastAsia="方正仿宋_GBK" w:cs="Times New Roman"/>
          <w:b w:val="0"/>
          <w:bCs w:val="0"/>
          <w:sz w:val="32"/>
          <w:szCs w:val="32"/>
          <w:lang w:val="en-US" w:eastAsia="zh-CN"/>
        </w:rPr>
        <w:t>个方面</w:t>
      </w:r>
      <w:r>
        <w:rPr>
          <w:rFonts w:hint="eastAsia" w:ascii="方正仿宋_GBK" w:hAnsi="方正仿宋_GBK" w:eastAsia="方正仿宋_GBK" w:cs="方正仿宋_GBK"/>
          <w:color w:val="000000"/>
          <w:sz w:val="32"/>
          <w:szCs w:val="32"/>
          <w:lang w:val="en-US" w:eastAsia="zh-CN"/>
        </w:rPr>
        <w:t>支持医疗机构重点学科建设及技术创新发展。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i w:val="0"/>
          <w:caps w:val="0"/>
          <w:color w:val="000000"/>
          <w:spacing w:val="0"/>
          <w:kern w:val="0"/>
          <w:sz w:val="32"/>
          <w:szCs w:val="32"/>
          <w:shd w:val="clear" w:color="auto" w:fill="FFFFFF"/>
          <w:lang w:val="en-US" w:eastAsia="zh-CN" w:bidi="ar"/>
        </w:rPr>
      </w:pPr>
      <w:r>
        <w:rPr>
          <w:rFonts w:hint="eastAsia" w:ascii="方正楷体_GBK" w:hAnsi="方正楷体_GBK" w:eastAsia="方正楷体_GBK" w:cs="方正楷体_GBK"/>
          <w:i w:val="0"/>
          <w:caps w:val="0"/>
          <w:color w:val="000000"/>
          <w:spacing w:val="0"/>
          <w:kern w:val="0"/>
          <w:sz w:val="32"/>
          <w:szCs w:val="32"/>
          <w:shd w:val="clear" w:color="auto" w:fill="FFFFFF"/>
          <w:lang w:val="en-US" w:eastAsia="zh-CN" w:bidi="ar"/>
        </w:rPr>
        <w:t>适当增加医保基金总额预算指标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一是</w:t>
      </w:r>
      <w:r>
        <w:rPr>
          <w:rFonts w:hint="default" w:ascii="Times New Roman" w:hAnsi="Times New Roman" w:eastAsia="方正仿宋_GBK" w:cs="Times New Roman"/>
          <w:color w:val="000000"/>
          <w:kern w:val="2"/>
          <w:sz w:val="32"/>
          <w:szCs w:val="32"/>
          <w:lang w:val="en-US" w:eastAsia="zh-CN" w:bidi="ar-SA"/>
        </w:rPr>
        <w:t>增加标准。我市辖区内定点医疗机构内拥有国家级重点专科在该医疗机构当年度医药总费用医保基金应支付范围内</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以下同</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每个增加预算指标150万元</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省级重点专科每个增加总额预算指标50万元</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市级重点专科每个增加总额预算指标10万元。</w:t>
      </w:r>
      <w:r>
        <w:rPr>
          <w:rFonts w:hint="eastAsia" w:ascii="Times New Roman" w:hAnsi="Times New Roman" w:eastAsia="方正仿宋_GBK" w:cs="Times New Roman"/>
          <w:color w:val="000000"/>
          <w:kern w:val="2"/>
          <w:sz w:val="32"/>
          <w:szCs w:val="32"/>
          <w:lang w:val="en-US" w:eastAsia="zh-CN" w:bidi="ar-SA"/>
        </w:rPr>
        <w:t>二是</w:t>
      </w:r>
      <w:r>
        <w:rPr>
          <w:rFonts w:hint="default" w:ascii="Times New Roman" w:hAnsi="Times New Roman" w:eastAsia="方正仿宋_GBK" w:cs="Times New Roman"/>
          <w:color w:val="000000"/>
          <w:kern w:val="2"/>
          <w:sz w:val="32"/>
          <w:szCs w:val="32"/>
          <w:lang w:val="en-US" w:eastAsia="zh-CN" w:bidi="ar-SA"/>
        </w:rPr>
        <w:t>申报程序。拟申报增加医保基金总额预算指标的定点医疗机构应于每年2月底前，将本医疗机构符合要求的专科相关情况申报至市医保局医药服务管理科</w:t>
      </w:r>
      <w:r>
        <w:rPr>
          <w:rFonts w:hint="eastAsia" w:ascii="Times New Roman" w:hAnsi="Times New Roman" w:eastAsia="方正仿宋_GBK" w:cs="Times New Roman"/>
          <w:color w:val="000000"/>
          <w:kern w:val="2"/>
          <w:sz w:val="32"/>
          <w:szCs w:val="32"/>
          <w:lang w:val="en-US" w:eastAsia="zh-CN" w:bidi="ar-SA"/>
        </w:rPr>
        <w:t>。三是</w:t>
      </w:r>
      <w:r>
        <w:rPr>
          <w:rFonts w:hint="default" w:ascii="Times New Roman" w:hAnsi="Times New Roman" w:eastAsia="方正仿宋_GBK" w:cs="Times New Roman"/>
          <w:color w:val="000000"/>
          <w:kern w:val="2"/>
          <w:sz w:val="32"/>
          <w:szCs w:val="32"/>
          <w:lang w:val="en-US" w:eastAsia="zh-CN" w:bidi="ar-SA"/>
        </w:rPr>
        <w:t>资金来源。增加医保基金总额预算指标所需要资金首先从年初预留调剂基金中予以保障</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调剂基金不足的，可从历史滚存结余基金或基金监管扣减的基金中予以保障。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方正楷体_GBK" w:hAnsi="方正楷体_GBK" w:eastAsia="方正楷体_GBK" w:cs="方正楷体_GBK"/>
          <w:i w:val="0"/>
          <w:caps w:val="0"/>
          <w:color w:val="000000"/>
          <w:spacing w:val="0"/>
          <w:kern w:val="0"/>
          <w:sz w:val="32"/>
          <w:szCs w:val="32"/>
          <w:shd w:val="clear" w:color="auto" w:fill="FFFFFF"/>
          <w:lang w:val="en-US" w:eastAsia="zh-CN" w:bidi="ar"/>
        </w:rPr>
      </w:pPr>
      <w:r>
        <w:rPr>
          <w:rFonts w:hint="default" w:ascii="方正楷体_GBK" w:hAnsi="方正楷体_GBK" w:eastAsia="方正楷体_GBK" w:cs="方正楷体_GBK"/>
          <w:i w:val="0"/>
          <w:caps w:val="0"/>
          <w:color w:val="000000"/>
          <w:spacing w:val="0"/>
          <w:kern w:val="0"/>
          <w:sz w:val="32"/>
          <w:szCs w:val="32"/>
          <w:shd w:val="clear" w:color="auto" w:fill="FFFFFF"/>
          <w:lang w:val="en-US" w:eastAsia="zh-CN" w:bidi="ar"/>
        </w:rPr>
        <w:t>鼓励我市定点医疗机构开展技术创新，逐步提升诊疗服务能力鼓励我市辖区内县级及以上定点医疗机构开展新技术、新疗法、新项目，有效解决参保人员就医需求，引导我市参保人员就近就医。</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i w:val="0"/>
          <w:caps w:val="0"/>
          <w:color w:val="000000"/>
          <w:spacing w:val="0"/>
          <w:kern w:val="0"/>
          <w:sz w:val="32"/>
          <w:szCs w:val="32"/>
          <w:shd w:val="clear" w:color="auto" w:fill="FFFFFF"/>
          <w:lang w:val="en-US" w:eastAsia="zh-CN" w:bidi="ar"/>
        </w:rPr>
      </w:pPr>
      <w:r>
        <w:rPr>
          <w:rFonts w:hint="default" w:ascii="方正楷体_GBK" w:hAnsi="方正楷体_GBK" w:eastAsia="方正楷体_GBK" w:cs="方正楷体_GBK"/>
          <w:i w:val="0"/>
          <w:caps w:val="0"/>
          <w:color w:val="000000"/>
          <w:spacing w:val="0"/>
          <w:kern w:val="0"/>
          <w:sz w:val="32"/>
          <w:szCs w:val="32"/>
          <w:shd w:val="clear" w:color="auto" w:fill="FFFFFF"/>
          <w:lang w:val="en-US" w:eastAsia="zh-CN" w:bidi="ar"/>
        </w:rPr>
        <w:t>请各级医保、卫健部门做好政策宣传和申报指导工作，积极鼓励相关医疗机构争先创优，并按本意见标准遵照执行，将补助政策落实到位。</w:t>
      </w:r>
    </w:p>
    <w:p>
      <w:pPr>
        <w:pStyle w:val="3"/>
        <w:keepNext w:val="0"/>
        <w:keepLines w:val="0"/>
        <w:pageBreakBefore w:val="0"/>
        <w:widowControl w:val="0"/>
        <w:numPr>
          <w:ilvl w:val="0"/>
          <w:numId w:val="1"/>
        </w:numPr>
        <w:kinsoku/>
        <w:wordWrap/>
        <w:autoSpaceDE/>
        <w:autoSpaceDN/>
        <w:bidi w:val="0"/>
        <w:snapToGrid/>
        <w:spacing w:line="520" w:lineRule="exact"/>
        <w:ind w:left="0" w:leftChars="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创新举措和保障措施</w:t>
      </w:r>
    </w:p>
    <w:p>
      <w:pPr>
        <w:spacing w:before="26" w:line="338" w:lineRule="auto"/>
        <w:ind w:left="35" w:right="5" w:firstLine="644"/>
        <w:rPr>
          <w:rFonts w:hint="default"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以增加医保基金总额预算为保障，</w:t>
      </w:r>
      <w:r>
        <w:rPr>
          <w:rFonts w:hint="eastAsia" w:ascii="Times New Roman" w:hAnsi="Times New Roman" w:eastAsia="方正仿宋_GBK" w:cs="Times New Roman"/>
          <w:color w:val="000000"/>
          <w:kern w:val="2"/>
          <w:sz w:val="32"/>
          <w:szCs w:val="32"/>
          <w:lang w:val="en-US" w:eastAsia="zh-CN" w:bidi="ar-SA"/>
        </w:rPr>
        <w:t>鼓励我市辖区内县级及以上定点医疗机构开展新技术、新疗法、新项目，有效解决参保人员就医需求，引导我市参保人员就近就医。激励</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医疗机构持续优化诊疗服务，坚持创新发展理念，发挥我市科技创新优势，严格按照临床路径和诊疗规范，不断提升我市临床医疗技术水平。</w:t>
      </w:r>
    </w:p>
    <w:p>
      <w:pPr>
        <w:pStyle w:val="3"/>
        <w:keepNext w:val="0"/>
        <w:keepLines w:val="0"/>
        <w:pageBreakBefore w:val="0"/>
        <w:widowControl w:val="0"/>
        <w:numPr>
          <w:ilvl w:val="0"/>
          <w:numId w:val="0"/>
        </w:numPr>
        <w:kinsoku/>
        <w:wordWrap/>
        <w:autoSpaceDE/>
        <w:autoSpaceDN/>
        <w:bidi w:val="0"/>
        <w:snapToGrid/>
        <w:spacing w:line="520" w:lineRule="exact"/>
        <w:ind w:left="958" w:leftChars="304" w:hanging="320" w:hangingChars="100"/>
        <w:textAlignment w:val="auto"/>
        <w:rPr>
          <w:rFonts w:ascii="黑体" w:hAnsi="宋体" w:eastAsia="黑体" w:cs="黑体"/>
          <w:b w:val="0"/>
          <w:bCs w:val="0"/>
          <w:i w:val="0"/>
          <w:iCs w:val="0"/>
          <w:caps w:val="0"/>
          <w:color w:val="333333"/>
          <w:spacing w:val="0"/>
          <w:sz w:val="32"/>
          <w:szCs w:val="32"/>
          <w:shd w:val="clear" w:color="auto" w:fill="FFFFFF"/>
        </w:rPr>
      </w:pPr>
      <w:r>
        <w:rPr>
          <w:rFonts w:hint="eastAsia" w:ascii="黑体" w:hAnsi="宋体" w:eastAsia="黑体" w:cs="黑体"/>
          <w:b w:val="0"/>
          <w:bCs w:val="0"/>
          <w:i w:val="0"/>
          <w:iCs w:val="0"/>
          <w:caps w:val="0"/>
          <w:color w:val="333333"/>
          <w:spacing w:val="0"/>
          <w:sz w:val="32"/>
          <w:szCs w:val="32"/>
          <w:shd w:val="clear" w:color="auto" w:fill="FFFFFF"/>
          <w:lang w:eastAsia="zh-CN"/>
        </w:rPr>
        <w:t>六</w:t>
      </w:r>
      <w:r>
        <w:rPr>
          <w:rFonts w:ascii="黑体" w:hAnsi="宋体" w:eastAsia="黑体" w:cs="黑体"/>
          <w:b w:val="0"/>
          <w:bCs w:val="0"/>
          <w:i w:val="0"/>
          <w:iCs w:val="0"/>
          <w:caps w:val="0"/>
          <w:color w:val="333333"/>
          <w:spacing w:val="0"/>
          <w:sz w:val="32"/>
          <w:szCs w:val="32"/>
          <w:shd w:val="clear" w:color="auto" w:fill="FFFFFF"/>
        </w:rPr>
        <w:t>、解读人及政策咨询服务电话</w:t>
      </w:r>
    </w:p>
    <w:p>
      <w:pPr>
        <w:pStyle w:val="3"/>
        <w:keepNext w:val="0"/>
        <w:keepLines w:val="0"/>
        <w:pageBreakBefore w:val="0"/>
        <w:widowControl w:val="0"/>
        <w:numPr>
          <w:ilvl w:val="0"/>
          <w:numId w:val="0"/>
        </w:numPr>
        <w:kinsoku/>
        <w:wordWrap/>
        <w:autoSpaceDE/>
        <w:autoSpaceDN/>
        <w:bidi w:val="0"/>
        <w:snapToGrid/>
        <w:spacing w:line="520" w:lineRule="exact"/>
        <w:ind w:left="958" w:leftChars="304" w:hanging="320" w:hangingChars="100"/>
        <w:textAlignment w:val="auto"/>
        <w:rPr>
          <w:rFonts w:hint="default" w:ascii="Times New Roman" w:hAnsi="Times New Roman" w:cs="Times New Roman"/>
          <w:b w:val="0"/>
          <w:bCs w:val="0"/>
          <w:sz w:val="32"/>
          <w:szCs w:val="32"/>
          <w:lang w:val="en-US" w:eastAsia="zh-CN"/>
        </w:rPr>
      </w:pPr>
      <w:r>
        <w:rPr>
          <w:rFonts w:hint="eastAsia" w:ascii="Times New Roman" w:hAnsi="Times New Roman" w:cs="Times New Roman"/>
          <w:b w:val="0"/>
          <w:bCs w:val="0"/>
          <w:sz w:val="32"/>
          <w:szCs w:val="32"/>
          <w:lang w:val="en-US" w:eastAsia="zh-CN"/>
        </w:rPr>
        <w:t>解读人：宿州市</w:t>
      </w:r>
      <w:r>
        <w:rPr>
          <w:rFonts w:hint="default" w:ascii="Times New Roman" w:hAnsi="Times New Roman" w:cs="Times New Roman"/>
          <w:b w:val="0"/>
          <w:bCs w:val="0"/>
          <w:sz w:val="32"/>
          <w:szCs w:val="32"/>
          <w:lang w:val="en-US" w:eastAsia="zh-CN"/>
        </w:rPr>
        <w:t>医疗保障局</w:t>
      </w:r>
      <w:r>
        <w:rPr>
          <w:rFonts w:hint="eastAsia" w:ascii="Times New Roman" w:hAnsi="Times New Roman" w:cs="Times New Roman"/>
          <w:b w:val="0"/>
          <w:bCs w:val="0"/>
          <w:sz w:val="32"/>
          <w:szCs w:val="32"/>
          <w:lang w:val="en-US" w:eastAsia="zh-CN"/>
        </w:rPr>
        <w:t>医药服科管理</w:t>
      </w:r>
      <w:r>
        <w:rPr>
          <w:rFonts w:hint="default" w:ascii="Times New Roman" w:hAnsi="Times New Roman" w:cs="Times New Roman"/>
          <w:b w:val="0"/>
          <w:bCs w:val="0"/>
          <w:sz w:val="32"/>
          <w:szCs w:val="32"/>
          <w:lang w:val="en-US" w:eastAsia="zh-CN"/>
        </w:rPr>
        <w:t>科</w:t>
      </w:r>
      <w:r>
        <w:rPr>
          <w:rFonts w:hint="eastAsia" w:ascii="Times New Roman" w:hAnsi="Times New Roman" w:cs="Times New Roman"/>
          <w:b w:val="0"/>
          <w:bCs w:val="0"/>
          <w:sz w:val="32"/>
          <w:szCs w:val="32"/>
          <w:lang w:val="en-US" w:eastAsia="zh-CN"/>
        </w:rPr>
        <w:t>夏玉</w:t>
      </w:r>
    </w:p>
    <w:p>
      <w:pPr>
        <w:pStyle w:val="3"/>
        <w:keepNext w:val="0"/>
        <w:keepLines w:val="0"/>
        <w:pageBreakBefore w:val="0"/>
        <w:widowControl w:val="0"/>
        <w:numPr>
          <w:ilvl w:val="0"/>
          <w:numId w:val="0"/>
        </w:numPr>
        <w:kinsoku/>
        <w:wordWrap/>
        <w:autoSpaceDE/>
        <w:autoSpaceDN/>
        <w:bidi w:val="0"/>
        <w:snapToGrid/>
        <w:spacing w:line="520" w:lineRule="exact"/>
        <w:ind w:left="958" w:leftChars="304" w:hanging="320" w:hangingChars="100"/>
        <w:textAlignment w:val="auto"/>
        <w:rPr>
          <w:rFonts w:hint="default"/>
          <w:lang w:val="en-US"/>
        </w:rPr>
      </w:pPr>
      <w:r>
        <w:rPr>
          <w:rFonts w:hint="default" w:ascii="Times New Roman" w:hAnsi="Times New Roman" w:cs="Times New Roman"/>
          <w:b w:val="0"/>
          <w:bCs w:val="0"/>
          <w:sz w:val="32"/>
          <w:szCs w:val="32"/>
          <w:lang w:val="en-US" w:eastAsia="zh-CN"/>
        </w:rPr>
        <w:t>咨询电话：0557-3</w:t>
      </w:r>
      <w:r>
        <w:rPr>
          <w:rFonts w:hint="eastAsia" w:ascii="Times New Roman" w:hAnsi="Times New Roman" w:cs="Times New Roman"/>
          <w:b w:val="0"/>
          <w:bCs w:val="0"/>
          <w:sz w:val="32"/>
          <w:szCs w:val="32"/>
          <w:lang w:val="en-US" w:eastAsia="zh-CN"/>
        </w:rPr>
        <w:t>060275</w:t>
      </w:r>
    </w:p>
    <w:bookmarkEnd w:id="0"/>
    <w:p/>
    <w:sectPr>
      <w:footerReference r:id="rId3" w:type="default"/>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方正仿宋_GBK"/>
    <w:panose1 w:val="02010601030101010101"/>
    <w:charset w:val="00"/>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9" w:lineRule="exact"/>
      <w:rPr>
        <w:rFonts w:ascii="Arial"/>
        <w:sz w:val="5"/>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CD627"/>
    <w:multiLevelType w:val="singleLevel"/>
    <w:tmpl w:val="3FFCD627"/>
    <w:lvl w:ilvl="0" w:tentative="0">
      <w:start w:val="1"/>
      <w:numFmt w:val="chineseCounting"/>
      <w:suff w:val="nothing"/>
      <w:lvlText w:val="（%1）"/>
      <w:lvlJc w:val="left"/>
      <w:rPr>
        <w:rFonts w:hint="eastAsia"/>
      </w:rPr>
    </w:lvl>
  </w:abstractNum>
  <w:abstractNum w:abstractNumId="1">
    <w:nsid w:val="5C7A9906"/>
    <w:multiLevelType w:val="singleLevel"/>
    <w:tmpl w:val="5C7A990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4AD9BAE0"/>
    <w:rsid w:val="0DEF8241"/>
    <w:rsid w:val="2BE63973"/>
    <w:rsid w:val="2F7F35EB"/>
    <w:rsid w:val="3367235C"/>
    <w:rsid w:val="37F3DE3E"/>
    <w:rsid w:val="3FED2AB8"/>
    <w:rsid w:val="4AD9BAE0"/>
    <w:rsid w:val="57FF90E8"/>
    <w:rsid w:val="5AA22226"/>
    <w:rsid w:val="5AEB11AA"/>
    <w:rsid w:val="5D75FD41"/>
    <w:rsid w:val="5F92A118"/>
    <w:rsid w:val="5FCF8130"/>
    <w:rsid w:val="681A4AB0"/>
    <w:rsid w:val="6B7F8FFB"/>
    <w:rsid w:val="6DBEA420"/>
    <w:rsid w:val="6E7E9F3D"/>
    <w:rsid w:val="6EFFC681"/>
    <w:rsid w:val="6F9B3DC2"/>
    <w:rsid w:val="6FCF3002"/>
    <w:rsid w:val="77772096"/>
    <w:rsid w:val="779F7F2A"/>
    <w:rsid w:val="79FB763F"/>
    <w:rsid w:val="7A7F8B00"/>
    <w:rsid w:val="7BEFEEA9"/>
    <w:rsid w:val="7D0FF057"/>
    <w:rsid w:val="7D7E9313"/>
    <w:rsid w:val="7DBF3405"/>
    <w:rsid w:val="7DE7FD12"/>
    <w:rsid w:val="7DF57B35"/>
    <w:rsid w:val="7E9DE38A"/>
    <w:rsid w:val="7EBD577F"/>
    <w:rsid w:val="7F16697F"/>
    <w:rsid w:val="7F6BD153"/>
    <w:rsid w:val="7F7D15B1"/>
    <w:rsid w:val="7FAB7000"/>
    <w:rsid w:val="7FD7671E"/>
    <w:rsid w:val="7FEF4A97"/>
    <w:rsid w:val="7FFFA6AB"/>
    <w:rsid w:val="97DDFA72"/>
    <w:rsid w:val="9EBEF05F"/>
    <w:rsid w:val="9FFB964A"/>
    <w:rsid w:val="AFBF14ED"/>
    <w:rsid w:val="AFF70E6E"/>
    <w:rsid w:val="AFFBC54A"/>
    <w:rsid w:val="B3CF34CC"/>
    <w:rsid w:val="BEDF1C0B"/>
    <w:rsid w:val="BF625A2A"/>
    <w:rsid w:val="CD7E4972"/>
    <w:rsid w:val="D7EF6EAF"/>
    <w:rsid w:val="DB7C48C1"/>
    <w:rsid w:val="DC1FB534"/>
    <w:rsid w:val="DF370C3C"/>
    <w:rsid w:val="E54B9886"/>
    <w:rsid w:val="E6FD506E"/>
    <w:rsid w:val="EAA96F81"/>
    <w:rsid w:val="EFC77CAC"/>
    <w:rsid w:val="EFD78ED8"/>
    <w:rsid w:val="EFEF726B"/>
    <w:rsid w:val="F1A71D6D"/>
    <w:rsid w:val="F3EBEEFB"/>
    <w:rsid w:val="F7E61D8A"/>
    <w:rsid w:val="F7FBA221"/>
    <w:rsid w:val="F7FF5C6A"/>
    <w:rsid w:val="FBB582E4"/>
    <w:rsid w:val="FBCFEB2F"/>
    <w:rsid w:val="FD6F2B90"/>
    <w:rsid w:val="FE5300D6"/>
    <w:rsid w:val="FE6DB778"/>
    <w:rsid w:val="FEDFDBD2"/>
    <w:rsid w:val="FF582467"/>
    <w:rsid w:val="FFBD9E23"/>
    <w:rsid w:val="FFEF787F"/>
    <w:rsid w:val="FFF69C28"/>
    <w:rsid w:val="FFFC7EF8"/>
    <w:rsid w:val="FFFF2A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99"/>
    <w:pPr>
      <w:spacing w:line="600" w:lineRule="exact"/>
      <w:ind w:firstLine="420"/>
    </w:pPr>
    <w:rPr>
      <w:rFonts w:eastAsia="方正仿宋简体"/>
      <w:szCs w:val="32"/>
    </w:rPr>
  </w:style>
  <w:style w:type="paragraph" w:styleId="3">
    <w:name w:val="Body Text Indent 2"/>
    <w:basedOn w:val="1"/>
    <w:unhideWhenUsed/>
    <w:qFormat/>
    <w:uiPriority w:val="99"/>
    <w:pPr>
      <w:spacing w:line="590" w:lineRule="exact"/>
      <w:ind w:firstLine="880" w:firstLineChars="200"/>
    </w:pPr>
    <w:rPr>
      <w:rFonts w:eastAsia="方正仿宋_GBK"/>
      <w:b/>
      <w:bCs/>
      <w:kern w:val="0"/>
      <w:sz w:val="32"/>
      <w:szCs w:val="32"/>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1141</Words>
  <Characters>1164</Characters>
  <Lines>0</Lines>
  <Paragraphs>0</Paragraphs>
  <TotalTime>21</TotalTime>
  <ScaleCrop>false</ScaleCrop>
  <LinksUpToDate>false</LinksUpToDate>
  <CharactersWithSpaces>1165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2022-07-16T18:07:00Z</dcterms:created>
  <dc:creator>greatwall</dc:creator>
  <cp:lastModifiedBy>Š</cp:lastModifiedBy>
  <dcterms:modified xsi:type="dcterms:W3CDTF">2022-08-26T01:45:59Z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32A35895DC0945B0A3A3DD6FBACB7CAA</vt:lpwstr>
  </property>
</Properties>
</file>