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center"/>
        <w:textAlignment w:val="auto"/>
        <w:rPr>
          <w:rFonts w:hint="eastAsia"/>
          <w:lang w:eastAsia="zh-CN"/>
        </w:rPr>
      </w:pPr>
      <w:r>
        <w:rPr>
          <w:rFonts w:hint="eastAsia" w:ascii="方正小标宋_GBK" w:hAnsi="方正小标宋_GBK" w:eastAsia="方正小标宋_GBK" w:cs="方正小标宋_GBK"/>
          <w:b w:val="0"/>
          <w:bCs/>
          <w:i w:val="0"/>
          <w:caps w:val="0"/>
          <w:color w:val="333333"/>
          <w:spacing w:val="0"/>
          <w:sz w:val="44"/>
          <w:szCs w:val="44"/>
          <w:shd w:val="clear" w:color="auto" w:fill="FFFFFF"/>
          <w:lang w:eastAsia="zh-CN"/>
        </w:rPr>
        <w:t>《宿州市医疗保障局医药服务专家库管理办法》的政策解读</w:t>
      </w:r>
    </w:p>
    <w:p>
      <w:pPr>
        <w:pStyle w:val="2"/>
        <w:ind w:left="0" w:leftChars="0" w:firstLine="640" w:firstLineChars="200"/>
        <w:rPr>
          <w:rFonts w:hint="eastAsia" w:ascii="Times New Roman" w:hAnsi="Times New Roman" w:eastAsia="方正仿宋_GBK" w:cs="Times New Roman"/>
          <w:b w:val="0"/>
          <w:bCs w:val="0"/>
          <w:color w:val="000000"/>
          <w:sz w:val="32"/>
          <w:szCs w:val="32"/>
          <w:highlight w:val="none"/>
          <w:lang w:val="en-US" w:eastAsia="zh-CN"/>
        </w:rPr>
      </w:pPr>
    </w:p>
    <w:p>
      <w:pPr>
        <w:spacing w:before="136" w:line="208" w:lineRule="auto"/>
        <w:ind w:right="320" w:firstLine="640" w:firstLineChars="200"/>
        <w:jc w:val="left"/>
        <w:rPr>
          <w:rFonts w:hint="eastAsia"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近日，宿州市医疗保障局印发了《宿州市医疗保障局医药服务专家库管理办法》（宿医保秘号</w:t>
      </w:r>
      <w:r>
        <w:rPr>
          <w:rFonts w:hint="eastAsia" w:ascii="Times New Roman" w:hAnsi="Times New Roman" w:eastAsia="方正仿宋_GBK" w:cs="Times New Roman"/>
          <w:b w:val="0"/>
          <w:bCs w:val="0"/>
          <w:color w:val="auto"/>
          <w:kern w:val="2"/>
          <w:sz w:val="32"/>
          <w:szCs w:val="32"/>
          <w:highlight w:val="none"/>
          <w:lang w:val="en-US" w:eastAsia="zh-CN" w:bidi="ar-SA"/>
        </w:rPr>
        <mc:AlternateContent>
          <mc:Choice Requires="wps">
            <w:drawing>
              <wp:anchor distT="0" distB="0" distL="114300" distR="114300" simplePos="0" relativeHeight="251659264" behindDoc="0" locked="0" layoutInCell="1" hidden="1" allowOverlap="1">
                <wp:simplePos x="0" y="0"/>
                <wp:positionH relativeFrom="column">
                  <wp:posOffset>-1081405</wp:posOffset>
                </wp:positionH>
                <wp:positionV relativeFrom="paragraph">
                  <wp:posOffset>-953135</wp:posOffset>
                </wp:positionV>
                <wp:extent cx="63500" cy="63500"/>
                <wp:effectExtent l="0" t="0" r="0" b="0"/>
                <wp:wrapNone/>
                <wp:docPr id="3" name="矩形 3" descr="lskY7P30+39SSS2ze3CC/N+VG0MZponuYTZ5e9jvknx7WdYdqKzDyebhefJjosKiwVSV22/ghXkL8OFziAlZG/t7Oyi5SuqwIXIrrro3jRJtS7kPBxAr5CwTAlIPivPzv7nHJhqalTzsAOMM1iS+ET35jjvNKslfjZPDaeygC1MB97R3nUjKdW4SkJkL71j0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LbDz/LtSEIeiR2aFApoBlpLXwzMVS4TK9y3zSud71Jb/XmPtFrDok3Q0UQWUV/stc/DyInGmDGrW7giiZWpiUtkLgZwOgO2u4wat5R2+EgpaybS6X8PfhuK1vsj1kixx6ZUawcdb2RpMQiWBl+GJjmfK1Pn0mXysLSXtTEbvUn8i61bC7YJzWz/MjV7Ntm/4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vert="horz" wrap="square" anchor="t" anchorCtr="0" upright="1"/>
                    </wps:wsp>
                  </a:graphicData>
                </a:graphic>
              </wp:anchor>
            </w:drawing>
          </mc:Choice>
          <mc:Fallback>
            <w:pict>
              <v:rect id="_x0000_s1026" o:spid="_x0000_s1026" o:spt="1" alt="lskY7P30+39SSS2ze3CC/N+VG0MZponuYTZ5e9jvknx7WdYdqKzDyebhefJjosKiwVSV22/ghXkL8OFziAlZG/t7Oyi5SuqwIXIrrro3jRJtS7kPBxAr5CwTAlIPivPzv7nHJhqalTzsAOMM1iS+ET35jjvNKslfjZPDaeygC1MB97R3nUjKdW4SkJkL71j0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LbDz/LtSEIeiR2aFApoBlpLXwzMVS4TK9y3zSud71Jb/XmPtFrDok3Q0UQWUV/stc/DyInGmDGrW7giiZWpiUtkLgZwOgO2u4wat5R2+EgpaybS6X8PfhuK1vsj1kixx6ZUawcdb2RpMQiWBl+GJjmfK1Pn0mXysLSXtTEbvUn8i61bC7YJzWz/MjV7Ntm/4Q==" style="position:absolute;left:0pt;margin-left:-85.15pt;margin-top:-75.05pt;height:5pt;width:5pt;visibility:hidden;z-index:251659264;mso-width-relative:page;mso-height-relative:page;" fillcolor="#FFFFFF" filled="t" stroked="t" coordsize="21600,21600" o:gfxdata="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">
                <v:fill on="t" focussize="0,0"/>
                <v:stroke color="#000000" joinstyle="miter"/>
                <v:imagedata o:title=""/>
                <o:lock v:ext="edit" aspectratio="f"/>
                <v:textbox>
                  <w:txbxContent>
                    <w:p/>
                  </w:txbxContent>
                </v:textbox>
              </v:rect>
            </w:pict>
          </mc:Fallback>
        </mc:AlternateContent>
      </w:r>
      <w:r>
        <w:rPr>
          <w:rFonts w:hint="eastAsia" w:ascii="Times New Roman" w:hAnsi="Times New Roman" w:eastAsia="方正仿宋_GBK" w:cs="Times New Roman"/>
          <w:b w:val="0"/>
          <w:bCs w:val="0"/>
          <w:color w:val="auto"/>
          <w:kern w:val="2"/>
          <w:sz w:val="32"/>
          <w:szCs w:val="32"/>
          <w:highlight w:val="none"/>
          <w:lang w:val="en-US" w:eastAsia="zh-CN" w:bidi="ar-SA"/>
        </w:rPr>
        <w:t>〔2022〕14号），（以下简称《专家库管理办法》）。现将《专家库管理办法》有关内容解读如下：</w:t>
      </w: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eastAsia"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制定背景及依据</w:t>
      </w:r>
    </w:p>
    <w:p>
      <w:pPr>
        <w:spacing w:before="136" w:line="208" w:lineRule="auto"/>
        <w:ind w:right="320" w:firstLine="640" w:firstLineChars="200"/>
        <w:jc w:val="left"/>
        <w:rPr>
          <w:rFonts w:hint="eastAsia" w:ascii="方正黑体_GBK" w:hAnsi="方正黑体_GBK" w:eastAsia="方正黑体_GBK" w:cs="方正黑体_GBK"/>
          <w:b w:val="0"/>
          <w:bCs w:val="0"/>
          <w:color w:val="auto"/>
          <w:lang w:val="en-US" w:eastAsia="zh-CN"/>
        </w:rPr>
      </w:pPr>
      <w:r>
        <w:rPr>
          <w:rFonts w:hint="eastAsia" w:ascii="Times New Roman" w:hAnsi="Times New Roman" w:eastAsia="方正仿宋_GBK" w:cs="Times New Roman"/>
          <w:b w:val="0"/>
          <w:bCs w:val="0"/>
          <w:color w:val="auto"/>
          <w:kern w:val="2"/>
          <w:sz w:val="32"/>
          <w:szCs w:val="32"/>
          <w:highlight w:val="none"/>
          <w:lang w:val="en-US" w:eastAsia="zh-CN" w:bidi="ar-SA"/>
        </w:rPr>
        <w:t>机构改革医疗保障局成立以后，医疗保险政策、医疗保障改革和医保基金监管任务更加繁重，专家的使用范围和频率更高，迫切需要制定医药服务专家库管理办法。根据</w:t>
      </w:r>
      <w:r>
        <w:rPr>
          <w:rFonts w:hint="default" w:ascii="Times New Roman" w:hAnsi="Times New Roman" w:eastAsia="方正仿宋_GBK" w:cs="Times New Roman"/>
          <w:b w:val="0"/>
          <w:bCs w:val="0"/>
          <w:color w:val="auto"/>
          <w:kern w:val="2"/>
          <w:sz w:val="32"/>
          <w:szCs w:val="32"/>
          <w:highlight w:val="none"/>
          <w:lang w:val="en-US" w:eastAsia="zh-CN" w:bidi="ar-SA"/>
        </w:rPr>
        <w:t>《国家医疗保障局办公室关于印发按病种分值付费</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DIP</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医疗保障经办管理规程</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试行</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的通知》</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医保办发〔2021〕27号</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、《国家医疗保障局办公室关于建立区域点数法总额预算和按病种分值付费</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DIP</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专家库的通知》</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医保办发〔2020〕54号</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等相关规定，</w:t>
      </w:r>
      <w:r>
        <w:rPr>
          <w:rFonts w:hint="eastAsia" w:ascii="Times New Roman" w:hAnsi="Times New Roman" w:eastAsia="方正仿宋_GBK" w:cs="Times New Roman"/>
          <w:b w:val="0"/>
          <w:bCs w:val="0"/>
          <w:color w:val="auto"/>
          <w:kern w:val="2"/>
          <w:sz w:val="32"/>
          <w:szCs w:val="32"/>
          <w:highlight w:val="none"/>
          <w:lang w:val="en-US" w:eastAsia="zh-CN" w:bidi="ar-SA"/>
        </w:rPr>
        <w:t>我市结合实际制定</w:t>
      </w:r>
      <w:r>
        <w:rPr>
          <w:rFonts w:hint="default" w:ascii="Times New Roman" w:hAnsi="Times New Roman" w:eastAsia="方正仿宋_GBK" w:cs="Times New Roman"/>
          <w:b w:val="0"/>
          <w:bCs w:val="0"/>
          <w:color w:val="auto"/>
          <w:kern w:val="2"/>
          <w:sz w:val="32"/>
          <w:szCs w:val="32"/>
          <w:highlight w:val="none"/>
          <w:lang w:val="en-US" w:eastAsia="zh-CN" w:bidi="ar-SA"/>
        </w:rPr>
        <w:t>本办法。</w:t>
      </w: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制定意义和总体考虑</w:t>
      </w:r>
    </w:p>
    <w:p>
      <w:pPr>
        <w:spacing w:before="136" w:line="208" w:lineRule="auto"/>
        <w:ind w:right="320" w:firstLine="640" w:firstLineChars="200"/>
        <w:jc w:val="left"/>
        <w:rPr>
          <w:rFonts w:hint="default"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目前，国家、省尚未专门制定有关医药服务的专家库管理办法，市医保局根据本市医疗保障实际情况，制定《专家库管理办法》，</w:t>
      </w:r>
      <w:r>
        <w:rPr>
          <w:rFonts w:hint="default" w:ascii="Times New Roman" w:hAnsi="Times New Roman" w:eastAsia="方正仿宋_GBK" w:cs="Times New Roman"/>
          <w:b w:val="0"/>
          <w:bCs w:val="0"/>
          <w:color w:val="auto"/>
          <w:kern w:val="2"/>
          <w:sz w:val="32"/>
          <w:szCs w:val="32"/>
          <w:highlight w:val="none"/>
          <w:lang w:val="en-US" w:eastAsia="zh-CN" w:bidi="ar-SA"/>
        </w:rPr>
        <w:t>保证宿州市医疗保障工作的科学性、专业性和公正性，规范定点医药机构服务行为和医疗保障专家依法依规按程序开展工作</w:t>
      </w:r>
      <w:r>
        <w:rPr>
          <w:rFonts w:hint="eastAsia" w:ascii="Times New Roman" w:hAnsi="Times New Roman" w:eastAsia="方正仿宋_GBK" w:cs="Times New Roman"/>
          <w:b w:val="0"/>
          <w:bCs w:val="0"/>
          <w:color w:val="auto"/>
          <w:kern w:val="2"/>
          <w:sz w:val="32"/>
          <w:szCs w:val="32"/>
          <w:highlight w:val="none"/>
          <w:lang w:val="en-US" w:eastAsia="zh-CN" w:bidi="ar-SA"/>
        </w:rPr>
        <w:t>。</w:t>
      </w:r>
    </w:p>
    <w:p>
      <w:pPr>
        <w:spacing w:before="136" w:line="208" w:lineRule="auto"/>
        <w:ind w:right="320" w:firstLine="640" w:firstLineChars="200"/>
        <w:jc w:val="left"/>
        <w:rPr>
          <w:rFonts w:hint="eastAsia" w:ascii="Times New Roman" w:hAnsi="Times New Roman" w:eastAsia="方正仿宋_GBK" w:cs="Times New Roman"/>
          <w:b w:val="0"/>
          <w:bCs w:val="0"/>
          <w:color w:val="auto"/>
          <w:kern w:val="2"/>
          <w:sz w:val="32"/>
          <w:szCs w:val="32"/>
          <w:highlight w:val="none"/>
          <w:lang w:val="en-US" w:eastAsia="zh-CN" w:bidi="ar-SA"/>
        </w:rPr>
      </w:pP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研判和起草过程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90" w:lineRule="atLeast"/>
        <w:ind w:left="0" w:right="0" w:firstLine="640"/>
        <w:jc w:val="both"/>
        <w:rPr>
          <w:rFonts w:hint="default" w:ascii="Calibri" w:hAnsi="Calibri" w:cs="Calibri"/>
          <w:i w:val="0"/>
          <w:caps w:val="0"/>
          <w:color w:val="auto"/>
          <w:spacing w:val="0"/>
          <w:sz w:val="21"/>
          <w:szCs w:val="21"/>
        </w:rPr>
      </w:pPr>
      <w:r>
        <w:rPr>
          <w:rFonts w:hint="eastAsia" w:ascii="仿宋_GB2312" w:eastAsia="仿宋_GB2312" w:cs="仿宋_GB2312"/>
          <w:i w:val="0"/>
          <w:caps w:val="0"/>
          <w:color w:val="auto"/>
          <w:spacing w:val="0"/>
          <w:kern w:val="0"/>
          <w:sz w:val="32"/>
          <w:szCs w:val="32"/>
          <w:shd w:val="clear" w:color="auto" w:fill="FFFFFF"/>
          <w:lang w:val="en-US" w:eastAsia="zh-CN" w:bidi="ar"/>
        </w:rPr>
        <w:t>宿州市医保局</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结合</w:t>
      </w:r>
      <w:r>
        <w:rPr>
          <w:rFonts w:hint="eastAsia" w:ascii="仿宋_GB2312" w:eastAsia="仿宋_GB2312" w:cs="仿宋_GB2312"/>
          <w:i w:val="0"/>
          <w:caps w:val="0"/>
          <w:color w:val="auto"/>
          <w:spacing w:val="0"/>
          <w:kern w:val="0"/>
          <w:sz w:val="32"/>
          <w:szCs w:val="32"/>
          <w:shd w:val="clear" w:color="auto" w:fill="FFFFFF"/>
          <w:lang w:val="en-US" w:eastAsia="zh-CN" w:bidi="ar"/>
        </w:rPr>
        <w:t>宿州市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实际起草了</w:t>
      </w:r>
      <w:r>
        <w:rPr>
          <w:rFonts w:hint="eastAsia" w:ascii="Times New Roman" w:hAnsi="Times New Roman" w:eastAsia="方正仿宋_GBK" w:cs="Times New Roman"/>
          <w:b w:val="0"/>
          <w:bCs w:val="0"/>
          <w:color w:val="auto"/>
          <w:kern w:val="2"/>
          <w:sz w:val="32"/>
          <w:szCs w:val="32"/>
          <w:highlight w:val="none"/>
          <w:lang w:val="en-US" w:eastAsia="zh-CN" w:bidi="ar-SA"/>
        </w:rPr>
        <w:t>《专家库管理办法》</w:t>
      </w:r>
      <w:r>
        <w:rPr>
          <w:rFonts w:hint="default" w:ascii="仿宋_GB2312" w:hAnsi="Calibri" w:eastAsia="仿宋_GB2312" w:cs="仿宋_GB2312"/>
          <w:i w:val="0"/>
          <w:caps w:val="0"/>
          <w:color w:val="auto"/>
          <w:spacing w:val="0"/>
          <w:kern w:val="0"/>
          <w:sz w:val="32"/>
          <w:szCs w:val="32"/>
          <w:shd w:val="clear" w:color="auto" w:fill="FFFFFF"/>
          <w:lang w:val="en-US" w:eastAsia="zh-CN" w:bidi="ar"/>
        </w:rPr>
        <w:t>。为确保措施更加符合我</w:t>
      </w:r>
      <w:r>
        <w:rPr>
          <w:rFonts w:hint="eastAsia" w:ascii="仿宋_GB2312" w:eastAsia="仿宋_GB2312" w:cs="仿宋_GB2312"/>
          <w:i w:val="0"/>
          <w:caps w:val="0"/>
          <w:color w:val="auto"/>
          <w:spacing w:val="0"/>
          <w:kern w:val="0"/>
          <w:sz w:val="32"/>
          <w:szCs w:val="32"/>
          <w:shd w:val="clear" w:color="auto" w:fill="FFFFFF"/>
          <w:lang w:val="en-US" w:eastAsia="zh-CN" w:bidi="ar"/>
        </w:rPr>
        <w:t>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实际，更具可行性，</w:t>
      </w:r>
      <w:r>
        <w:rPr>
          <w:rFonts w:hint="eastAsia" w:ascii="Times New Roman" w:hAnsi="Times New Roman" w:eastAsia="方正仿宋_GBK" w:cs="Times New Roman"/>
          <w:b w:val="0"/>
          <w:bCs w:val="0"/>
          <w:color w:val="auto"/>
          <w:kern w:val="2"/>
          <w:sz w:val="32"/>
          <w:szCs w:val="32"/>
          <w:highlight w:val="none"/>
          <w:lang w:val="en-US" w:eastAsia="zh-CN" w:bidi="ar-SA"/>
        </w:rPr>
        <w:t>《专家库管理办法》</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先后征求各</w:t>
      </w:r>
      <w:r>
        <w:rPr>
          <w:rFonts w:hint="eastAsia" w:ascii="仿宋_GB2312" w:eastAsia="仿宋_GB2312" w:cs="仿宋_GB2312"/>
          <w:i w:val="0"/>
          <w:caps w:val="0"/>
          <w:color w:val="auto"/>
          <w:spacing w:val="0"/>
          <w:kern w:val="0"/>
          <w:sz w:val="32"/>
          <w:szCs w:val="32"/>
          <w:shd w:val="clear" w:color="auto" w:fill="FFFFFF"/>
          <w:lang w:val="en-US" w:eastAsia="zh-CN" w:bidi="ar"/>
        </w:rPr>
        <w:t>县、区</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医保局</w:t>
      </w:r>
      <w:r>
        <w:rPr>
          <w:rFonts w:hint="eastAsia" w:ascii="仿宋_GB2312" w:eastAsia="仿宋_GB2312" w:cs="仿宋_GB2312"/>
          <w:i w:val="0"/>
          <w:caps w:val="0"/>
          <w:color w:val="auto"/>
          <w:spacing w:val="0"/>
          <w:kern w:val="0"/>
          <w:sz w:val="32"/>
          <w:szCs w:val="32"/>
          <w:shd w:val="clear" w:color="auto" w:fill="FFFFFF"/>
          <w:lang w:val="en-US" w:eastAsia="zh-CN" w:bidi="ar"/>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局各</w:t>
      </w:r>
      <w:r>
        <w:rPr>
          <w:rFonts w:hint="eastAsia" w:ascii="仿宋_GB2312" w:eastAsia="仿宋_GB2312" w:cs="仿宋_GB2312"/>
          <w:i w:val="0"/>
          <w:caps w:val="0"/>
          <w:color w:val="auto"/>
          <w:spacing w:val="0"/>
          <w:kern w:val="0"/>
          <w:sz w:val="32"/>
          <w:szCs w:val="32"/>
          <w:shd w:val="clear" w:color="auto" w:fill="FFFFFF"/>
          <w:lang w:val="en-US" w:eastAsia="zh-CN" w:bidi="ar"/>
        </w:rPr>
        <w:t>科</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室意见</w:t>
      </w:r>
      <w:r>
        <w:rPr>
          <w:rFonts w:hint="eastAsia" w:ascii="仿宋_GB2312" w:eastAsia="仿宋_GB2312" w:cs="仿宋_GB2312"/>
          <w:i w:val="0"/>
          <w:caps w:val="0"/>
          <w:color w:val="auto"/>
          <w:spacing w:val="0"/>
          <w:kern w:val="0"/>
          <w:sz w:val="32"/>
          <w:szCs w:val="32"/>
          <w:shd w:val="clear" w:color="auto" w:fill="FFFFFF"/>
          <w:lang w:val="en-US" w:eastAsia="zh-CN" w:bidi="ar"/>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综合各方意见修改完善后形成，于</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lang w:val="en-US" w:eastAsia="zh-CN"/>
        </w:rPr>
        <w:t>日</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经</w:t>
      </w:r>
      <w:r>
        <w:rPr>
          <w:rFonts w:hint="eastAsia" w:ascii="仿宋_GB2312" w:eastAsia="仿宋_GB2312" w:cs="仿宋_GB2312"/>
          <w:i w:val="0"/>
          <w:caps w:val="0"/>
          <w:color w:val="auto"/>
          <w:spacing w:val="0"/>
          <w:kern w:val="0"/>
          <w:sz w:val="32"/>
          <w:szCs w:val="32"/>
          <w:shd w:val="clear" w:color="auto" w:fill="FFFFFF"/>
          <w:lang w:val="en-US" w:eastAsia="zh-CN" w:bidi="ar"/>
        </w:rPr>
        <w:t>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医保局局长办公会审议通过。</w:t>
      </w: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《专家库管理办法》主要由</w:t>
      </w:r>
      <w:bookmarkStart w:id="0" w:name="_GoBack"/>
      <w:bookmarkEnd w:id="0"/>
      <w:r>
        <w:rPr>
          <w:rFonts w:hint="eastAsia" w:ascii="Times New Roman" w:hAnsi="Times New Roman" w:eastAsia="方正仿宋_GBK" w:cs="Times New Roman"/>
          <w:b w:val="0"/>
          <w:bCs w:val="0"/>
          <w:color w:val="auto"/>
          <w:kern w:val="2"/>
          <w:sz w:val="32"/>
          <w:szCs w:val="32"/>
          <w:highlight w:val="none"/>
          <w:lang w:val="en-US" w:eastAsia="zh-CN" w:bidi="ar-SA"/>
        </w:rPr>
        <w:t>目的意义和适用范围，</w:t>
      </w:r>
      <w:r>
        <w:rPr>
          <w:rFonts w:hint="default" w:ascii="Times New Roman" w:hAnsi="Times New Roman" w:eastAsia="方正仿宋_GBK" w:cs="Times New Roman"/>
          <w:b w:val="0"/>
          <w:bCs w:val="0"/>
          <w:color w:val="auto"/>
          <w:kern w:val="2"/>
          <w:sz w:val="32"/>
          <w:szCs w:val="32"/>
          <w:highlight w:val="none"/>
          <w:lang w:val="en-US" w:eastAsia="zh-CN" w:bidi="ar-SA"/>
        </w:rPr>
        <w:t>管理机构、职责和聘请要求</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选用规定</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主要权利和义务</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监督管理</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在库和退出规定</w:t>
      </w:r>
      <w:r>
        <w:rPr>
          <w:rFonts w:hint="eastAsia" w:ascii="Times New Roman" w:hAnsi="Times New Roman" w:eastAsia="方正仿宋_GBK" w:cs="Times New Roman"/>
          <w:b w:val="0"/>
          <w:bCs w:val="0"/>
          <w:color w:val="auto"/>
          <w:kern w:val="2"/>
          <w:sz w:val="32"/>
          <w:szCs w:val="32"/>
          <w:highlight w:val="none"/>
          <w:lang w:val="en-US" w:eastAsia="zh-CN" w:bidi="ar-SA"/>
        </w:rPr>
        <w:t>等6个方面组成。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firstLineChars="200"/>
        <w:rPr>
          <w:rFonts w:hint="eastAsia"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仿宋_GBK" w:cs="Times New Roman"/>
          <w:b w:val="0"/>
          <w:bCs w:val="0"/>
          <w:color w:val="auto"/>
          <w:kern w:val="2"/>
          <w:sz w:val="32"/>
          <w:szCs w:val="32"/>
          <w:highlight w:val="none"/>
          <w:lang w:val="en-US" w:eastAsia="zh-CN" w:bidi="ar-SA"/>
        </w:rPr>
        <w:t>《专家库管理办法》</w:t>
      </w:r>
      <w:r>
        <w:rPr>
          <w:rFonts w:ascii="方正仿宋_GBK" w:hAnsi="方正仿宋_GBK" w:eastAsia="方正仿宋_GBK" w:cs="方正仿宋_GBK"/>
          <w:i w:val="0"/>
          <w:iCs w:val="0"/>
          <w:caps w:val="0"/>
          <w:color w:val="000000"/>
          <w:spacing w:val="0"/>
          <w:sz w:val="32"/>
          <w:szCs w:val="32"/>
          <w:bdr w:val="none" w:color="auto" w:sz="0" w:space="0"/>
          <w:shd w:val="clear" w:fill="FFFFFF"/>
        </w:rPr>
        <w:t>适用于</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我市</w:t>
      </w:r>
      <w:r>
        <w:rPr>
          <w:rFonts w:ascii="方正仿宋_GBK" w:hAnsi="方正仿宋_GBK" w:eastAsia="方正仿宋_GBK" w:cs="方正仿宋_GBK"/>
          <w:i w:val="0"/>
          <w:iCs w:val="0"/>
          <w:caps w:val="0"/>
          <w:color w:val="000000"/>
          <w:spacing w:val="0"/>
          <w:sz w:val="32"/>
          <w:szCs w:val="32"/>
          <w:bdr w:val="none" w:color="auto" w:sz="0" w:space="0"/>
          <w:shd w:val="clear" w:fill="FFFFFF"/>
        </w:rPr>
        <w:t>医药服务专家库</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的建设和管理，以及专家的选聘、管理和监督等活动。</w:t>
      </w:r>
      <w:r>
        <w:rPr>
          <w:rFonts w:hint="eastAsia" w:ascii="方正仿宋_GBK" w:hAnsi="方正仿宋_GBK" w:eastAsia="方正仿宋_GBK" w:cs="方正仿宋_GBK"/>
          <w:i w:val="0"/>
          <w:iCs w:val="0"/>
          <w:caps w:val="0"/>
          <w:color w:val="000000"/>
          <w:spacing w:val="0"/>
          <w:sz w:val="32"/>
          <w:szCs w:val="32"/>
          <w:shd w:val="clear" w:fill="FFFFFF"/>
        </w:rPr>
        <w:t>市</w:t>
      </w:r>
      <w:r>
        <w:rPr>
          <w:rFonts w:hint="eastAsia" w:ascii="方正仿宋_GBK" w:hAnsi="方正仿宋_GBK" w:eastAsia="方正仿宋_GBK" w:cs="方正仿宋_GBK"/>
          <w:i w:val="0"/>
          <w:iCs w:val="0"/>
          <w:caps w:val="0"/>
          <w:color w:val="000000"/>
          <w:spacing w:val="0"/>
          <w:sz w:val="32"/>
          <w:szCs w:val="32"/>
          <w:shd w:val="clear" w:fill="FFFFFF"/>
          <w:lang w:eastAsia="zh-CN"/>
        </w:rPr>
        <w:t>医疗保障</w:t>
      </w:r>
      <w:r>
        <w:rPr>
          <w:rFonts w:hint="eastAsia" w:ascii="方正仿宋_GBK" w:hAnsi="方正仿宋_GBK" w:eastAsia="方正仿宋_GBK" w:cs="方正仿宋_GBK"/>
          <w:i w:val="0"/>
          <w:iCs w:val="0"/>
          <w:caps w:val="0"/>
          <w:color w:val="000000"/>
          <w:spacing w:val="0"/>
          <w:sz w:val="32"/>
          <w:szCs w:val="32"/>
          <w:shd w:val="clear" w:fill="FFFFFF"/>
        </w:rPr>
        <w:t>部门负责专家库的组建工作</w:t>
      </w:r>
      <w:r>
        <w:rPr>
          <w:rFonts w:hint="eastAsia" w:ascii="方正仿宋_GBK" w:hAnsi="方正仿宋_GBK" w:eastAsia="方正仿宋_GBK" w:cs="方正仿宋_GBK"/>
          <w:i w:val="0"/>
          <w:iCs w:val="0"/>
          <w:caps w:val="0"/>
          <w:color w:val="000000"/>
          <w:spacing w:val="0"/>
          <w:sz w:val="32"/>
          <w:szCs w:val="32"/>
          <w:shd w:val="clear" w:fill="FFFFFF"/>
          <w:lang w:eastAsia="zh-CN"/>
        </w:rPr>
        <w:t>和</w:t>
      </w:r>
      <w:r>
        <w:rPr>
          <w:rFonts w:hint="eastAsia" w:ascii="方正仿宋_GBK" w:hAnsi="方正仿宋_GBK" w:eastAsia="方正仿宋_GBK" w:cs="方正仿宋_GBK"/>
          <w:i w:val="0"/>
          <w:iCs w:val="0"/>
          <w:caps w:val="0"/>
          <w:color w:val="000000"/>
          <w:spacing w:val="0"/>
          <w:sz w:val="32"/>
          <w:szCs w:val="32"/>
          <w:shd w:val="clear" w:fill="FFFFFF"/>
        </w:rPr>
        <w:t>日常运行维护</w:t>
      </w:r>
      <w:r>
        <w:rPr>
          <w:rFonts w:hint="eastAsia" w:ascii="方正仿宋_GBK" w:hAnsi="方正仿宋_GBK" w:eastAsia="方正仿宋_GBK" w:cs="方正仿宋_GBK"/>
          <w:i w:val="0"/>
          <w:iCs w:val="0"/>
          <w:caps w:val="0"/>
          <w:color w:val="000000"/>
          <w:spacing w:val="0"/>
          <w:sz w:val="32"/>
          <w:szCs w:val="32"/>
          <w:shd w:val="clear" w:fill="FFFFFF"/>
          <w:lang w:eastAsia="zh-CN"/>
        </w:rPr>
        <w:t>等工作</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eastAsia="zh-CN"/>
        </w:rPr>
        <w:t>入库专家</w:t>
      </w:r>
      <w:r>
        <w:rPr>
          <w:rFonts w:hint="eastAsia" w:ascii="方正仿宋_GBK" w:hAnsi="方正仿宋_GBK" w:eastAsia="方正仿宋_GBK" w:cs="方正仿宋_GBK"/>
          <w:i w:val="0"/>
          <w:iCs w:val="0"/>
          <w:caps w:val="0"/>
          <w:color w:val="000000"/>
          <w:spacing w:val="0"/>
          <w:sz w:val="32"/>
          <w:szCs w:val="32"/>
          <w:shd w:val="clear" w:fill="FFFFFF"/>
        </w:rPr>
        <w:t>应具备办法规定的</w:t>
      </w:r>
      <w:r>
        <w:rPr>
          <w:rFonts w:hint="default" w:ascii="Times New Roman" w:hAnsi="Times New Roman" w:eastAsia="方正仿宋_GBK" w:cs="Times New Roman"/>
          <w:i w:val="0"/>
          <w:iCs w:val="0"/>
          <w:caps w:val="0"/>
          <w:color w:val="000000"/>
          <w:spacing w:val="0"/>
          <w:sz w:val="32"/>
          <w:szCs w:val="32"/>
          <w:shd w:val="clear" w:fill="FFFFFF"/>
          <w:lang w:val="en-US" w:eastAsia="zh-CN"/>
        </w:rPr>
        <w:t>5</w:t>
      </w:r>
      <w:r>
        <w:rPr>
          <w:rFonts w:hint="default" w:ascii="Times New Roman" w:hAnsi="Times New Roman" w:eastAsia="方正仿宋_GBK" w:cs="Times New Roman"/>
          <w:i w:val="0"/>
          <w:iCs w:val="0"/>
          <w:caps w:val="0"/>
          <w:color w:val="000000"/>
          <w:spacing w:val="0"/>
          <w:sz w:val="32"/>
          <w:szCs w:val="32"/>
          <w:shd w:val="clear" w:fill="FFFFFF"/>
        </w:rPr>
        <w:t>项基本条件</w:t>
      </w:r>
      <w:r>
        <w:rPr>
          <w:rFonts w:hint="default" w:ascii="Times New Roman" w:hAnsi="Times New Roman" w:eastAsia="方正仿宋_GBK" w:cs="Times New Roman"/>
          <w:i w:val="0"/>
          <w:iCs w:val="0"/>
          <w:caps w:val="0"/>
          <w:color w:val="000000"/>
          <w:spacing w:val="0"/>
          <w:sz w:val="32"/>
          <w:szCs w:val="32"/>
          <w:shd w:val="clear" w:fill="FFFFFF"/>
          <w:lang w:eastAsia="zh-CN"/>
        </w:rPr>
        <w:t>和</w:t>
      </w:r>
      <w:r>
        <w:rPr>
          <w:rFonts w:hint="default" w:ascii="Times New Roman" w:hAnsi="Times New Roman" w:eastAsia="方正仿宋_GBK" w:cs="Times New Roman"/>
          <w:i w:val="0"/>
          <w:iCs w:val="0"/>
          <w:caps w:val="0"/>
          <w:color w:val="000000"/>
          <w:spacing w:val="0"/>
          <w:sz w:val="32"/>
          <w:szCs w:val="32"/>
          <w:shd w:val="clear" w:fill="FFFFFF"/>
          <w:lang w:val="en-US" w:eastAsia="zh-CN"/>
        </w:rPr>
        <w:t>6</w:t>
      </w:r>
      <w:r>
        <w:rPr>
          <w:rFonts w:hint="eastAsia" w:ascii="方正仿宋_GBK" w:hAnsi="方正仿宋_GBK" w:eastAsia="方正仿宋_GBK" w:cs="方正仿宋_GBK"/>
          <w:i w:val="0"/>
          <w:iCs w:val="0"/>
          <w:caps w:val="0"/>
          <w:color w:val="000000"/>
          <w:spacing w:val="0"/>
          <w:sz w:val="32"/>
          <w:szCs w:val="32"/>
          <w:shd w:val="clear" w:fill="FFFFFF"/>
          <w:lang w:eastAsia="zh-CN"/>
        </w:rPr>
        <w:t>项限制条件</w:t>
      </w:r>
      <w:r>
        <w:rPr>
          <w:rFonts w:hint="eastAsia" w:ascii="方正仿宋_GBK" w:hAnsi="方正仿宋_GBK" w:eastAsia="方正仿宋_GBK" w:cs="方正仿宋_GBK"/>
          <w:i w:val="0"/>
          <w:iCs w:val="0"/>
          <w:caps w:val="0"/>
          <w:color w:val="000000"/>
          <w:spacing w:val="0"/>
          <w:sz w:val="32"/>
          <w:szCs w:val="32"/>
          <w:shd w:val="clear" w:fill="FFFFFF"/>
        </w:rPr>
        <w:t>。</w:t>
      </w:r>
      <w:r>
        <w:rPr>
          <w:rFonts w:hint="default" w:ascii="Times New Roman" w:hAnsi="Times New Roman" w:eastAsia="方正仿宋_GBK" w:cs="Times New Roman"/>
          <w:b w:val="0"/>
          <w:bCs w:val="0"/>
          <w:color w:val="auto"/>
          <w:kern w:val="2"/>
          <w:sz w:val="32"/>
          <w:szCs w:val="32"/>
          <w:highlight w:val="none"/>
          <w:lang w:val="en-US" w:eastAsia="zh-CN" w:bidi="ar-SA"/>
        </w:rPr>
        <w:t>专家入库主要采取主动邀请、个人自荐和单位推荐</w:t>
      </w:r>
      <w:r>
        <w:rPr>
          <w:rFonts w:hint="eastAsia" w:ascii="Times New Roman" w:hAnsi="Times New Roman" w:eastAsia="方正仿宋_GBK" w:cs="Times New Roman"/>
          <w:b w:val="0"/>
          <w:bCs w:val="0"/>
          <w:color w:val="auto"/>
          <w:kern w:val="2"/>
          <w:sz w:val="32"/>
          <w:szCs w:val="32"/>
          <w:highlight w:val="none"/>
          <w:lang w:val="en-US" w:eastAsia="zh-CN" w:bidi="ar-SA"/>
        </w:rPr>
        <w:t>3种</w:t>
      </w:r>
      <w:r>
        <w:rPr>
          <w:rFonts w:hint="default" w:ascii="Times New Roman" w:hAnsi="Times New Roman" w:eastAsia="方正仿宋_GBK" w:cs="Times New Roman"/>
          <w:b w:val="0"/>
          <w:bCs w:val="0"/>
          <w:color w:val="auto"/>
          <w:kern w:val="2"/>
          <w:sz w:val="32"/>
          <w:szCs w:val="32"/>
          <w:highlight w:val="none"/>
          <w:lang w:val="en-US" w:eastAsia="zh-CN" w:bidi="ar-SA"/>
        </w:rPr>
        <w:t>方式</w:t>
      </w:r>
      <w:r>
        <w:rPr>
          <w:rFonts w:hint="eastAsia" w:ascii="Times New Roman" w:hAnsi="Times New Roman" w:eastAsia="方正仿宋_GBK" w:cs="Times New Roman"/>
          <w:b w:val="0"/>
          <w:bCs w:val="0"/>
          <w:color w:val="auto"/>
          <w:kern w:val="2"/>
          <w:sz w:val="32"/>
          <w:szCs w:val="32"/>
          <w:highlight w:val="none"/>
          <w:lang w:val="en-US" w:eastAsia="zh-CN" w:bidi="ar-SA"/>
        </w:rPr>
        <w:t>，程序为</w:t>
      </w:r>
      <w:r>
        <w:rPr>
          <w:rFonts w:hint="default" w:ascii="Times New Roman" w:hAnsi="Times New Roman" w:eastAsia="方正仿宋_GBK" w:cs="Times New Roman"/>
          <w:b w:val="0"/>
          <w:bCs w:val="0"/>
          <w:color w:val="auto"/>
          <w:kern w:val="2"/>
          <w:sz w:val="32"/>
          <w:szCs w:val="32"/>
          <w:highlight w:val="none"/>
          <w:lang w:val="en-US" w:eastAsia="zh-CN" w:bidi="ar-SA"/>
        </w:rPr>
        <w:t>程序为</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自荐申请人/单位推荐申请人→填写《</w:t>
      </w:r>
      <w:r>
        <w:rPr>
          <w:rFonts w:hint="eastAsia" w:ascii="Times New Roman" w:hAnsi="Times New Roman" w:eastAsia="方正仿宋_GBK" w:cs="Times New Roman"/>
          <w:b w:val="0"/>
          <w:bCs w:val="0"/>
          <w:color w:val="auto"/>
          <w:kern w:val="2"/>
          <w:sz w:val="32"/>
          <w:szCs w:val="32"/>
          <w:highlight w:val="none"/>
          <w:lang w:val="en-US" w:eastAsia="zh-CN" w:bidi="ar-SA"/>
        </w:rPr>
        <w:t>自荐／推荐</w:t>
      </w:r>
      <w:r>
        <w:rPr>
          <w:rFonts w:hint="default" w:ascii="Times New Roman" w:hAnsi="Times New Roman" w:eastAsia="方正仿宋_GBK" w:cs="Times New Roman"/>
          <w:b w:val="0"/>
          <w:bCs w:val="0"/>
          <w:color w:val="auto"/>
          <w:kern w:val="2"/>
          <w:sz w:val="32"/>
          <w:szCs w:val="32"/>
          <w:highlight w:val="none"/>
          <w:lang w:val="en-US" w:eastAsia="zh-CN" w:bidi="ar-SA"/>
        </w:rPr>
        <w:t>入库申请表》</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提供近期证件照、身份证复印件及其它附属材料→</w:t>
      </w:r>
      <w:r>
        <w:rPr>
          <w:rFonts w:hint="eastAsia" w:ascii="Times New Roman" w:hAnsi="Times New Roman" w:eastAsia="方正仿宋_GBK" w:cs="Times New Roman"/>
          <w:b w:val="0"/>
          <w:bCs w:val="0"/>
          <w:color w:val="auto"/>
          <w:kern w:val="2"/>
          <w:sz w:val="32"/>
          <w:szCs w:val="32"/>
          <w:highlight w:val="none"/>
          <w:lang w:val="en-US" w:eastAsia="zh-CN" w:bidi="ar-SA"/>
        </w:rPr>
        <w:t>医保经办机构</w:t>
      </w:r>
      <w:r>
        <w:rPr>
          <w:rFonts w:hint="default" w:ascii="Times New Roman" w:hAnsi="Times New Roman" w:eastAsia="方正仿宋_GBK" w:cs="Times New Roman"/>
          <w:b w:val="0"/>
          <w:bCs w:val="0"/>
          <w:color w:val="auto"/>
          <w:kern w:val="2"/>
          <w:sz w:val="32"/>
          <w:szCs w:val="32"/>
          <w:highlight w:val="none"/>
          <w:lang w:val="en-US" w:eastAsia="zh-CN" w:bidi="ar-SA"/>
        </w:rPr>
        <w:t>组织审查→对审查通过的备选专家进行遴选→公示→纳入专家库。遴选入库的专家，聘用有效期</w:t>
      </w:r>
      <w:r>
        <w:rPr>
          <w:rFonts w:hint="eastAsia" w:ascii="Times New Roman" w:hAnsi="Times New Roman" w:eastAsia="方正仿宋_GBK" w:cs="Times New Roman"/>
          <w:b w:val="0"/>
          <w:bCs w:val="0"/>
          <w:color w:val="auto"/>
          <w:kern w:val="2"/>
          <w:sz w:val="32"/>
          <w:szCs w:val="32"/>
          <w:highlight w:val="none"/>
          <w:lang w:val="en-US" w:eastAsia="zh-CN" w:bidi="ar-SA"/>
        </w:rPr>
        <w:t>为</w:t>
      </w:r>
      <w:r>
        <w:rPr>
          <w:rFonts w:hint="default" w:ascii="Times New Roman" w:hAnsi="Times New Roman" w:eastAsia="方正仿宋_GBK" w:cs="Times New Roman"/>
          <w:b w:val="0"/>
          <w:bCs w:val="0"/>
          <w:color w:val="auto"/>
          <w:kern w:val="2"/>
          <w:sz w:val="32"/>
          <w:szCs w:val="32"/>
          <w:highlight w:val="none"/>
          <w:lang w:val="en-US" w:eastAsia="zh-CN" w:bidi="ar-SA"/>
        </w:rPr>
        <w:t>三年</w:t>
      </w:r>
      <w:r>
        <w:rPr>
          <w:rFonts w:hint="eastAsia" w:ascii="Times New Roman" w:hAnsi="Times New Roman" w:eastAsia="方正仿宋_GBK" w:cs="Times New Roman"/>
          <w:b w:val="0"/>
          <w:bCs w:val="0"/>
          <w:color w:val="auto"/>
          <w:kern w:val="2"/>
          <w:sz w:val="32"/>
          <w:szCs w:val="32"/>
          <w:highlight w:val="none"/>
          <w:lang w:val="en-US" w:eastAsia="zh-CN" w:bidi="ar-SA"/>
        </w:rPr>
        <w:t>。</w:t>
      </w:r>
    </w:p>
    <w:p>
      <w:pPr>
        <w:pStyle w:val="3"/>
        <w:keepNext w:val="0"/>
        <w:keepLines w:val="0"/>
        <w:pageBreakBefore w:val="0"/>
        <w:widowControl w:val="0"/>
        <w:numPr>
          <w:ilvl w:val="0"/>
          <w:numId w:val="1"/>
        </w:numPr>
        <w:kinsoku/>
        <w:wordWrap/>
        <w:autoSpaceDE/>
        <w:autoSpaceDN/>
        <w:bidi w:val="0"/>
        <w:snapToGrid/>
        <w:spacing w:line="520" w:lineRule="exact"/>
        <w:ind w:left="0" w:leftChars="0" w:firstLine="640" w:firstLineChars="200"/>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创新举措和保障措施</w:t>
      </w:r>
    </w:p>
    <w:p>
      <w:pPr>
        <w:tabs>
          <w:tab w:val="left" w:pos="770"/>
        </w:tabs>
        <w:spacing w:before="131" w:line="262" w:lineRule="auto"/>
        <w:ind w:left="30" w:right="5" w:firstLine="584"/>
        <w:rPr>
          <w:rFonts w:hint="eastAsia" w:ascii="方正黑体_GBK" w:hAnsi="方正黑体_GBK" w:eastAsia="方正黑体_GBK" w:cs="方正黑体_GBK"/>
          <w:b w:val="0"/>
          <w:bCs w:val="0"/>
          <w:color w:val="auto"/>
          <w:sz w:val="32"/>
          <w:szCs w:val="32"/>
          <w:lang w:val="en-US" w:eastAsia="zh-CN"/>
        </w:rPr>
      </w:pPr>
      <w:r>
        <w:rPr>
          <w:rFonts w:hint="eastAsia" w:ascii="方正仿宋_GBK" w:hAnsi="方正仿宋_GBK" w:eastAsia="方正仿宋_GBK" w:cs="方正仿宋_GBK"/>
          <w:spacing w:val="-5"/>
          <w:sz w:val="32"/>
          <w:szCs w:val="32"/>
          <w:lang w:eastAsia="zh-CN"/>
        </w:rPr>
        <w:t>为保障医药服务专家库的数量与质量采取举措，一是若</w:t>
      </w:r>
      <w:r>
        <w:rPr>
          <w:rFonts w:hint="eastAsia" w:ascii="方正仿宋_GBK" w:hAnsi="方正仿宋_GBK" w:eastAsia="方正仿宋_GBK" w:cs="方正仿宋_GBK"/>
          <w:sz w:val="32"/>
          <w:szCs w:val="32"/>
        </w:rPr>
        <w:t>现</w:t>
      </w:r>
      <w:r>
        <w:rPr>
          <w:rFonts w:hint="eastAsia" w:ascii="方正仿宋_GBK" w:hAnsi="方正仿宋_GBK" w:eastAsia="方正仿宋_GBK" w:cs="方正仿宋_GBK"/>
          <w:spacing w:val="4"/>
          <w:sz w:val="32"/>
          <w:szCs w:val="32"/>
        </w:rPr>
        <w:t>有专家资源不</w:t>
      </w:r>
      <w:r>
        <w:rPr>
          <w:rFonts w:hint="eastAsia" w:ascii="方正仿宋_GBK" w:hAnsi="方正仿宋_GBK" w:eastAsia="方正仿宋_GBK" w:cs="方正仿宋_GBK"/>
          <w:spacing w:val="3"/>
          <w:sz w:val="32"/>
          <w:szCs w:val="32"/>
        </w:rPr>
        <w:t>能</w:t>
      </w:r>
      <w:r>
        <w:rPr>
          <w:rFonts w:hint="eastAsia" w:ascii="方正仿宋_GBK" w:hAnsi="方正仿宋_GBK" w:eastAsia="方正仿宋_GBK" w:cs="方正仿宋_GBK"/>
          <w:spacing w:val="2"/>
          <w:sz w:val="32"/>
          <w:szCs w:val="32"/>
        </w:rPr>
        <w:t>满足实际需要，</w:t>
      </w:r>
      <w:r>
        <w:rPr>
          <w:rFonts w:hint="eastAsia" w:ascii="方正仿宋_GBK" w:hAnsi="方正仿宋_GBK" w:eastAsia="方正仿宋_GBK" w:cs="方正仿宋_GBK"/>
          <w:spacing w:val="2"/>
          <w:sz w:val="32"/>
          <w:szCs w:val="32"/>
          <w:lang w:eastAsia="zh-CN"/>
        </w:rPr>
        <w:t>宿州</w:t>
      </w:r>
      <w:r>
        <w:rPr>
          <w:rFonts w:hint="eastAsia" w:ascii="方正仿宋_GBK" w:hAnsi="方正仿宋_GBK" w:eastAsia="方正仿宋_GBK" w:cs="方正仿宋_GBK"/>
          <w:spacing w:val="2"/>
          <w:sz w:val="32"/>
          <w:szCs w:val="32"/>
        </w:rPr>
        <w:t>市医保局</w:t>
      </w:r>
      <w:r>
        <w:rPr>
          <w:rFonts w:hint="eastAsia" w:ascii="方正仿宋_GBK" w:hAnsi="方正仿宋_GBK" w:eastAsia="方正仿宋_GBK" w:cs="方正仿宋_GBK"/>
          <w:spacing w:val="2"/>
          <w:sz w:val="32"/>
          <w:szCs w:val="32"/>
          <w:lang w:eastAsia="zh-CN"/>
        </w:rPr>
        <w:t>将</w:t>
      </w:r>
      <w:r>
        <w:rPr>
          <w:rFonts w:hint="eastAsia" w:ascii="方正仿宋_GBK" w:hAnsi="方正仿宋_GBK" w:eastAsia="方正仿宋_GBK" w:cs="方正仿宋_GBK"/>
          <w:spacing w:val="2"/>
          <w:sz w:val="32"/>
          <w:szCs w:val="32"/>
        </w:rPr>
        <w:t>及时完善专家库，</w:t>
      </w:r>
      <w:r>
        <w:rPr>
          <w:rFonts w:hint="eastAsia" w:ascii="方正仿宋_GBK" w:hAnsi="方正仿宋_GBK" w:eastAsia="方正仿宋_GBK" w:cs="方正仿宋_GBK"/>
          <w:spacing w:val="4"/>
          <w:sz w:val="32"/>
          <w:szCs w:val="32"/>
        </w:rPr>
        <w:t>增加专家资源</w:t>
      </w:r>
      <w:r>
        <w:rPr>
          <w:rFonts w:hint="eastAsia" w:ascii="方正仿宋_GBK" w:hAnsi="方正仿宋_GBK" w:eastAsia="方正仿宋_GBK" w:cs="方正仿宋_GBK"/>
          <w:spacing w:val="2"/>
          <w:sz w:val="32"/>
          <w:szCs w:val="32"/>
        </w:rPr>
        <w:t>。</w:t>
      </w:r>
      <w:r>
        <w:rPr>
          <w:rFonts w:hint="eastAsia" w:ascii="方正仿宋_GBK" w:hAnsi="方正仿宋_GBK" w:eastAsia="方正仿宋_GBK" w:cs="方正仿宋_GBK"/>
          <w:spacing w:val="2"/>
          <w:sz w:val="32"/>
          <w:szCs w:val="32"/>
          <w:lang w:eastAsia="zh-CN"/>
        </w:rPr>
        <w:t>二是</w:t>
      </w:r>
      <w:r>
        <w:rPr>
          <w:rFonts w:hint="eastAsia" w:ascii="方正仿宋_GBK" w:hAnsi="方正仿宋_GBK" w:eastAsia="方正仿宋_GBK" w:cs="方正仿宋_GBK"/>
          <w:spacing w:val="-3"/>
          <w:sz w:val="32"/>
          <w:szCs w:val="32"/>
          <w:lang w:eastAsia="zh-CN"/>
        </w:rPr>
        <w:t>宿州</w:t>
      </w:r>
      <w:r>
        <w:rPr>
          <w:rFonts w:hint="eastAsia" w:ascii="方正仿宋_GBK" w:hAnsi="方正仿宋_GBK" w:eastAsia="方正仿宋_GBK" w:cs="方正仿宋_GBK"/>
          <w:spacing w:val="-3"/>
          <w:sz w:val="32"/>
          <w:szCs w:val="32"/>
        </w:rPr>
        <w:t>市医保局</w:t>
      </w:r>
      <w:r>
        <w:rPr>
          <w:rFonts w:hint="eastAsia" w:ascii="方正仿宋_GBK" w:hAnsi="方正仿宋_GBK" w:eastAsia="方正仿宋_GBK" w:cs="方正仿宋_GBK"/>
          <w:spacing w:val="-5"/>
          <w:sz w:val="32"/>
          <w:szCs w:val="32"/>
          <w:lang w:eastAsia="zh-CN"/>
        </w:rPr>
        <w:t>对于</w:t>
      </w:r>
      <w:r>
        <w:rPr>
          <w:rFonts w:hint="eastAsia" w:ascii="方正仿宋_GBK" w:hAnsi="方正仿宋_GBK" w:eastAsia="方正仿宋_GBK" w:cs="方正仿宋_GBK"/>
          <w:spacing w:val="-5"/>
          <w:sz w:val="32"/>
          <w:szCs w:val="32"/>
        </w:rPr>
        <w:t>表</w:t>
      </w:r>
      <w:r>
        <w:rPr>
          <w:rFonts w:hint="eastAsia" w:ascii="方正仿宋_GBK" w:hAnsi="方正仿宋_GBK" w:eastAsia="方正仿宋_GBK" w:cs="方正仿宋_GBK"/>
          <w:spacing w:val="-3"/>
          <w:sz w:val="32"/>
          <w:szCs w:val="32"/>
        </w:rPr>
        <w:t>现突出的专家给予通报表彰，专家所属</w:t>
      </w:r>
      <w:r>
        <w:rPr>
          <w:rFonts w:hint="eastAsia" w:ascii="方正仿宋_GBK" w:hAnsi="方正仿宋_GBK" w:eastAsia="方正仿宋_GBK" w:cs="方正仿宋_GBK"/>
          <w:spacing w:val="14"/>
          <w:sz w:val="32"/>
          <w:szCs w:val="32"/>
        </w:rPr>
        <w:t>的定</w:t>
      </w:r>
      <w:r>
        <w:rPr>
          <w:rFonts w:hint="eastAsia" w:ascii="方正仿宋_GBK" w:hAnsi="方正仿宋_GBK" w:eastAsia="方正仿宋_GBK" w:cs="方正仿宋_GBK"/>
          <w:spacing w:val="12"/>
          <w:sz w:val="32"/>
          <w:szCs w:val="32"/>
        </w:rPr>
        <w:t>点</w:t>
      </w:r>
      <w:r>
        <w:rPr>
          <w:rFonts w:hint="eastAsia" w:ascii="方正仿宋_GBK" w:hAnsi="方正仿宋_GBK" w:eastAsia="方正仿宋_GBK" w:cs="方正仿宋_GBK"/>
          <w:spacing w:val="7"/>
          <w:sz w:val="32"/>
          <w:szCs w:val="32"/>
        </w:rPr>
        <w:t>医药机构按照有关规定给予定点医药机构考核加分</w:t>
      </w:r>
      <w:r>
        <w:rPr>
          <w:rFonts w:hint="eastAsia" w:ascii="方正仿宋_GBK" w:hAnsi="方正仿宋_GBK" w:eastAsia="方正仿宋_GBK" w:cs="方正仿宋_GBK"/>
          <w:spacing w:val="7"/>
          <w:sz w:val="32"/>
          <w:szCs w:val="32"/>
          <w:lang w:eastAsia="zh-CN"/>
        </w:rPr>
        <w:t>的规定。</w:t>
      </w:r>
    </w:p>
    <w:p>
      <w:pPr>
        <w:pStyle w:val="3"/>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ascii="黑体" w:hAnsi="宋体" w:eastAsia="黑体" w:cs="黑体"/>
          <w:b w:val="0"/>
          <w:bCs w:val="0"/>
          <w:i w:val="0"/>
          <w:iCs w:val="0"/>
          <w:caps w:val="0"/>
          <w:color w:val="333333"/>
          <w:spacing w:val="0"/>
          <w:sz w:val="32"/>
          <w:szCs w:val="32"/>
          <w:shd w:val="clear" w:color="auto" w:fill="FFFFFF"/>
        </w:rPr>
      </w:pPr>
      <w:r>
        <w:rPr>
          <w:rFonts w:hint="eastAsia" w:ascii="黑体" w:hAnsi="宋体" w:eastAsia="黑体" w:cs="黑体"/>
          <w:b w:val="0"/>
          <w:bCs w:val="0"/>
          <w:i w:val="0"/>
          <w:iCs w:val="0"/>
          <w:caps w:val="0"/>
          <w:color w:val="333333"/>
          <w:spacing w:val="0"/>
          <w:sz w:val="32"/>
          <w:szCs w:val="32"/>
          <w:shd w:val="clear" w:color="auto" w:fill="FFFFFF"/>
          <w:lang w:eastAsia="zh-CN"/>
        </w:rPr>
        <w:t>六</w:t>
      </w:r>
      <w:r>
        <w:rPr>
          <w:rFonts w:ascii="黑体" w:hAnsi="宋体" w:eastAsia="黑体" w:cs="黑体"/>
          <w:b w:val="0"/>
          <w:bCs w:val="0"/>
          <w:i w:val="0"/>
          <w:iCs w:val="0"/>
          <w:caps w:val="0"/>
          <w:color w:val="333333"/>
          <w:spacing w:val="0"/>
          <w:sz w:val="32"/>
          <w:szCs w:val="32"/>
          <w:shd w:val="clear" w:color="auto" w:fill="FFFFFF"/>
        </w:rPr>
        <w:t>、解读人及政策咨询服务电话</w:t>
      </w:r>
    </w:p>
    <w:p>
      <w:pPr>
        <w:pStyle w:val="3"/>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hint="default"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解读人：宿州市</w:t>
      </w:r>
      <w:r>
        <w:rPr>
          <w:rFonts w:hint="default" w:ascii="Times New Roman" w:hAnsi="Times New Roman" w:cs="Times New Roman"/>
          <w:b w:val="0"/>
          <w:bCs w:val="0"/>
          <w:sz w:val="32"/>
          <w:szCs w:val="32"/>
          <w:lang w:val="en-US" w:eastAsia="zh-CN"/>
        </w:rPr>
        <w:t>医疗保障局</w:t>
      </w:r>
      <w:r>
        <w:rPr>
          <w:rFonts w:hint="eastAsia" w:ascii="Times New Roman" w:hAnsi="Times New Roman" w:cs="Times New Roman"/>
          <w:b w:val="0"/>
          <w:bCs w:val="0"/>
          <w:sz w:val="32"/>
          <w:szCs w:val="32"/>
          <w:lang w:val="en-US" w:eastAsia="zh-CN"/>
        </w:rPr>
        <w:t>医药服科管理</w:t>
      </w:r>
      <w:r>
        <w:rPr>
          <w:rFonts w:hint="default" w:ascii="Times New Roman" w:hAnsi="Times New Roman" w:cs="Times New Roman"/>
          <w:b w:val="0"/>
          <w:bCs w:val="0"/>
          <w:sz w:val="32"/>
          <w:szCs w:val="32"/>
          <w:lang w:val="en-US" w:eastAsia="zh-CN"/>
        </w:rPr>
        <w:t>科</w:t>
      </w:r>
      <w:r>
        <w:rPr>
          <w:rFonts w:hint="eastAsia" w:ascii="Times New Roman" w:hAnsi="Times New Roman" w:cs="Times New Roman"/>
          <w:b w:val="0"/>
          <w:bCs w:val="0"/>
          <w:sz w:val="32"/>
          <w:szCs w:val="32"/>
          <w:lang w:val="en-US" w:eastAsia="zh-CN"/>
        </w:rPr>
        <w:t>夏玉</w:t>
      </w:r>
    </w:p>
    <w:p>
      <w:pPr>
        <w:pStyle w:val="3"/>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pPr>
      <w:r>
        <w:rPr>
          <w:rFonts w:hint="default" w:ascii="Times New Roman" w:hAnsi="Times New Roman" w:cs="Times New Roman"/>
          <w:b w:val="0"/>
          <w:bCs w:val="0"/>
          <w:sz w:val="32"/>
          <w:szCs w:val="32"/>
          <w:lang w:val="en-US" w:eastAsia="zh-CN"/>
        </w:rPr>
        <w:t>咨询电话：0557-3</w:t>
      </w:r>
      <w:r>
        <w:rPr>
          <w:rFonts w:hint="eastAsia" w:ascii="Times New Roman" w:hAnsi="Times New Roman" w:cs="Times New Roman"/>
          <w:b w:val="0"/>
          <w:bCs w:val="0"/>
          <w:sz w:val="32"/>
          <w:szCs w:val="32"/>
          <w:lang w:val="en-US" w:eastAsia="zh-CN"/>
        </w:rPr>
        <w:t>060275</w:t>
      </w:r>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方正仿宋_GBK"/>
    <w:panose1 w:val="02010601030101010101"/>
    <w:charset w:val="00"/>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9" w:lineRule="exact"/>
      <w:rPr>
        <w:rFonts w:ascii="Arial"/>
        <w:sz w:val="5"/>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A9906"/>
    <w:multiLevelType w:val="singleLevel"/>
    <w:tmpl w:val="5C7A99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ZmUxMmNiNzFmYWI1MWYzZDA2NWJjZjIxOGY1OWUifQ=="/>
  </w:docVars>
  <w:rsids>
    <w:rsidRoot w:val="EFEFA088"/>
    <w:rsid w:val="0B2F50CF"/>
    <w:rsid w:val="0DB825CF"/>
    <w:rsid w:val="1F25DA5C"/>
    <w:rsid w:val="25E21B60"/>
    <w:rsid w:val="3D7E55BD"/>
    <w:rsid w:val="3DDA78AB"/>
    <w:rsid w:val="3ED7EC72"/>
    <w:rsid w:val="3FA85BD1"/>
    <w:rsid w:val="466F6198"/>
    <w:rsid w:val="4E874AE2"/>
    <w:rsid w:val="5D736FD3"/>
    <w:rsid w:val="5E9ED008"/>
    <w:rsid w:val="66A44851"/>
    <w:rsid w:val="6FCF7DDF"/>
    <w:rsid w:val="6FDD2811"/>
    <w:rsid w:val="6FFF81EF"/>
    <w:rsid w:val="75AFB30F"/>
    <w:rsid w:val="7A7057FE"/>
    <w:rsid w:val="7A77B62E"/>
    <w:rsid w:val="7F7DB079"/>
    <w:rsid w:val="7FFFECFC"/>
    <w:rsid w:val="AF9621CC"/>
    <w:rsid w:val="B4CFFAC0"/>
    <w:rsid w:val="BCF63EAF"/>
    <w:rsid w:val="DACF9258"/>
    <w:rsid w:val="DCD6DA06"/>
    <w:rsid w:val="DEFFB6B2"/>
    <w:rsid w:val="E7DA3CBB"/>
    <w:rsid w:val="EFEFA088"/>
    <w:rsid w:val="F173D334"/>
    <w:rsid w:val="F5CEAD53"/>
    <w:rsid w:val="F61B0EB2"/>
    <w:rsid w:val="FB68E68A"/>
    <w:rsid w:val="FBDD5485"/>
    <w:rsid w:val="FCF719E8"/>
    <w:rsid w:val="FEFB7D3C"/>
    <w:rsid w:val="FF1D863A"/>
    <w:rsid w:val="FF882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99"/>
    <w:pPr>
      <w:spacing w:line="600" w:lineRule="exact"/>
      <w:ind w:firstLine="420"/>
    </w:pPr>
    <w:rPr>
      <w:rFonts w:eastAsia="方正仿宋简体"/>
      <w:szCs w:val="32"/>
    </w:rPr>
  </w:style>
  <w:style w:type="paragraph" w:styleId="3">
    <w:name w:val="Body Text Indent 2"/>
    <w:basedOn w:val="1"/>
    <w:unhideWhenUsed/>
    <w:qFormat/>
    <w:uiPriority w:val="99"/>
    <w:pPr>
      <w:spacing w:line="590" w:lineRule="exact"/>
      <w:ind w:firstLine="880" w:firstLineChars="200"/>
    </w:pPr>
    <w:rPr>
      <w:rFonts w:eastAsia="方正仿宋_GBK"/>
      <w:b/>
      <w:bCs/>
      <w:kern w:val="0"/>
      <w:sz w:val="32"/>
      <w:szCs w:val="32"/>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1029</Words>
  <Characters>1057</Characters>
  <Lines>0</Lines>
  <Paragraphs>0</Paragraphs>
  <TotalTime>6</TotalTime>
  <ScaleCrop>false</ScaleCrop>
  <LinksUpToDate>false</LinksUpToDate>
  <CharactersWithSpaces>1057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2022-08-24T23:29:00Z</dcterms:created>
  <dc:creator>greatwall</dc:creator>
  <cp:lastModifiedBy>Administrator</cp:lastModifiedBy>
  <dcterms:modified xsi:type="dcterms:W3CDTF">2022-12-12T14:22:08Z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2EE61C4207BF40B3B3FB40CFCCEC2FEB</vt:lpwstr>
  </property>
</Properties>
</file>