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val="0"/>
        <w:autoSpaceDN/>
        <w:bidi w:val="0"/>
        <w:adjustRightInd/>
        <w:snapToGrid/>
        <w:spacing w:line="600" w:lineRule="exact"/>
        <w:jc w:val="center"/>
        <w:textAlignment w:val="auto"/>
        <w:outlineLvl w:val="9"/>
        <w:rPr>
          <w:rFonts w:hint="default" w:ascii="Times New Roman" w:hAnsi="Times New Roman" w:eastAsia="方正小标宋_GBK" w:cs="Times New Roman"/>
          <w:b w:val="0"/>
          <w:bCs/>
          <w:color w:val="auto"/>
          <w:spacing w:val="0"/>
          <w:sz w:val="44"/>
          <w:szCs w:val="44"/>
          <w:shd w:val="clear" w:color="auto" w:fill="auto"/>
          <w:lang w:eastAsia="zh-CN"/>
        </w:rPr>
      </w:pPr>
      <w:r>
        <w:rPr>
          <w:rFonts w:hint="eastAsia" w:ascii="Times New Roman" w:hAnsi="Times New Roman" w:eastAsia="方正小标宋_GBK" w:cs="Times New Roman"/>
          <w:b w:val="0"/>
          <w:bCs/>
          <w:color w:val="auto"/>
          <w:spacing w:val="-6"/>
          <w:sz w:val="44"/>
          <w:szCs w:val="44"/>
          <w:shd w:val="clear" w:color="auto" w:fill="auto"/>
          <w:lang w:val="en-US" w:eastAsia="zh-CN"/>
        </w:rPr>
        <w:t>《</w:t>
      </w:r>
      <w:r>
        <w:rPr>
          <w:rFonts w:hint="default" w:ascii="Times New Roman" w:hAnsi="Times New Roman" w:eastAsia="方正小标宋_GBK" w:cs="Times New Roman"/>
          <w:b w:val="0"/>
          <w:bCs/>
          <w:color w:val="auto"/>
          <w:spacing w:val="-6"/>
          <w:sz w:val="44"/>
          <w:szCs w:val="44"/>
          <w:shd w:val="clear" w:color="auto" w:fill="auto"/>
          <w:lang w:val="en-US" w:eastAsia="zh-CN"/>
        </w:rPr>
        <w:t>宿州市基层医疗机构</w:t>
      </w:r>
      <w:r>
        <w:rPr>
          <w:rFonts w:hint="default" w:ascii="Times New Roman" w:hAnsi="Times New Roman" w:eastAsia="方正小标宋_GBK" w:cs="Times New Roman"/>
          <w:b w:val="0"/>
          <w:bCs/>
          <w:color w:val="auto"/>
          <w:spacing w:val="-6"/>
          <w:sz w:val="44"/>
          <w:szCs w:val="44"/>
          <w:shd w:val="clear" w:color="auto" w:fill="auto"/>
        </w:rPr>
        <w:t>适宜日间病床</w:t>
      </w:r>
      <w:r>
        <w:rPr>
          <w:rFonts w:hint="default" w:ascii="Times New Roman" w:hAnsi="Times New Roman" w:eastAsia="方正小标宋_GBK" w:cs="Times New Roman"/>
          <w:b w:val="0"/>
          <w:bCs/>
          <w:color w:val="auto"/>
          <w:spacing w:val="0"/>
          <w:sz w:val="44"/>
          <w:szCs w:val="44"/>
          <w:shd w:val="clear" w:color="auto" w:fill="auto"/>
          <w:lang w:eastAsia="zh-CN"/>
        </w:rPr>
        <w:t>收治</w:t>
      </w:r>
    </w:p>
    <w:p>
      <w:pPr>
        <w:keepNext w:val="0"/>
        <w:keepLines w:val="0"/>
        <w:pageBreakBefore w:val="0"/>
        <w:widowControl w:val="0"/>
        <w:shd w:val="clear"/>
        <w:kinsoku/>
        <w:wordWrap/>
        <w:overflowPunct/>
        <w:topLinePunct w:val="0"/>
        <w:autoSpaceDE w:val="0"/>
        <w:autoSpaceDN/>
        <w:bidi w:val="0"/>
        <w:adjustRightInd/>
        <w:snapToGrid/>
        <w:spacing w:line="600" w:lineRule="exact"/>
        <w:jc w:val="center"/>
        <w:textAlignment w:val="auto"/>
        <w:outlineLvl w:val="9"/>
        <w:rPr>
          <w:rFonts w:hint="default" w:ascii="Times New Roman" w:hAnsi="Times New Roman" w:eastAsia="方正小标宋_GBK" w:cs="Times New Roman"/>
          <w:b w:val="0"/>
          <w:bCs/>
          <w:color w:val="auto"/>
          <w:spacing w:val="0"/>
          <w:sz w:val="44"/>
          <w:szCs w:val="44"/>
          <w:shd w:val="clear" w:color="auto" w:fill="auto"/>
          <w:lang w:val="en-US" w:eastAsia="zh-CN"/>
        </w:rPr>
      </w:pPr>
      <w:r>
        <w:rPr>
          <w:rFonts w:hint="default" w:ascii="Times New Roman" w:hAnsi="Times New Roman" w:eastAsia="方正小标宋_GBK" w:cs="Times New Roman"/>
          <w:b w:val="0"/>
          <w:bCs/>
          <w:color w:val="auto"/>
          <w:spacing w:val="0"/>
          <w:sz w:val="44"/>
          <w:szCs w:val="44"/>
          <w:shd w:val="clear" w:color="auto" w:fill="auto"/>
          <w:lang w:eastAsia="zh-CN"/>
        </w:rPr>
        <w:t>疾病</w:t>
      </w:r>
      <w:r>
        <w:rPr>
          <w:rFonts w:hint="default" w:ascii="Times New Roman" w:hAnsi="Times New Roman" w:eastAsia="方正小标宋_GBK" w:cs="Times New Roman"/>
          <w:b w:val="0"/>
          <w:bCs/>
          <w:color w:val="auto"/>
          <w:spacing w:val="0"/>
          <w:sz w:val="44"/>
          <w:szCs w:val="44"/>
          <w:shd w:val="clear" w:color="auto" w:fill="auto"/>
        </w:rPr>
        <w:t>按病种付费试点</w:t>
      </w:r>
      <w:r>
        <w:rPr>
          <w:rFonts w:hint="default" w:ascii="Times New Roman" w:hAnsi="Times New Roman" w:eastAsia="方正小标宋_GBK" w:cs="Times New Roman"/>
          <w:b w:val="0"/>
          <w:bCs/>
          <w:color w:val="auto"/>
          <w:spacing w:val="0"/>
          <w:sz w:val="44"/>
          <w:szCs w:val="44"/>
          <w:shd w:val="clear" w:color="auto" w:fill="auto"/>
          <w:lang w:val="en-US" w:eastAsia="zh-CN"/>
        </w:rPr>
        <w:t>工作实施方案</w:t>
      </w:r>
    </w:p>
    <w:p>
      <w:pPr>
        <w:keepNext w:val="0"/>
        <w:keepLines w:val="0"/>
        <w:pageBreakBefore w:val="0"/>
        <w:widowControl w:val="0"/>
        <w:shd w:val="clear"/>
        <w:kinsoku/>
        <w:wordWrap/>
        <w:overflowPunct/>
        <w:topLinePunct w:val="0"/>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default" w:ascii="Times New Roman" w:hAnsi="Times New Roman" w:eastAsia="方正小标宋_GBK" w:cs="Times New Roman"/>
          <w:b w:val="0"/>
          <w:bCs/>
          <w:color w:val="auto"/>
          <w:spacing w:val="0"/>
          <w:sz w:val="44"/>
          <w:szCs w:val="44"/>
          <w:shd w:val="clear" w:color="auto" w:fill="auto"/>
        </w:rPr>
        <w:t>（</w:t>
      </w:r>
      <w:r>
        <w:rPr>
          <w:rFonts w:hint="default" w:ascii="Times New Roman" w:hAnsi="Times New Roman" w:eastAsia="方正小标宋_GBK" w:cs="Times New Roman"/>
          <w:b w:val="0"/>
          <w:bCs/>
          <w:color w:val="auto"/>
          <w:spacing w:val="0"/>
          <w:sz w:val="44"/>
          <w:szCs w:val="44"/>
          <w:shd w:val="clear" w:color="auto" w:fill="auto"/>
          <w:lang w:val="en-US" w:eastAsia="zh-CN"/>
        </w:rPr>
        <w:t>2023年版</w:t>
      </w:r>
      <w:r>
        <w:rPr>
          <w:rFonts w:hint="default" w:ascii="Times New Roman" w:hAnsi="Times New Roman" w:eastAsia="方正小标宋_GBK" w:cs="Times New Roman"/>
          <w:b w:val="0"/>
          <w:bCs/>
          <w:color w:val="auto"/>
          <w:spacing w:val="0"/>
          <w:sz w:val="44"/>
          <w:szCs w:val="44"/>
          <w:shd w:val="clear" w:color="auto" w:fill="auto"/>
        </w:rPr>
        <w:t>）</w:t>
      </w:r>
      <w:r>
        <w:rPr>
          <w:rFonts w:hint="eastAsia" w:ascii="Times New Roman" w:hAnsi="Times New Roman" w:eastAsia="方正小标宋_GBK" w:cs="Times New Roman"/>
          <w:b w:val="0"/>
          <w:bCs/>
          <w:color w:val="auto"/>
          <w:spacing w:val="-6"/>
          <w:sz w:val="44"/>
          <w:szCs w:val="44"/>
          <w:shd w:val="clear" w:color="auto" w:fill="auto"/>
          <w:lang w:val="en-US" w:eastAsia="zh-CN"/>
        </w:rPr>
        <w:t>》</w:t>
      </w:r>
      <w:r>
        <w:rPr>
          <w:rFonts w:hint="eastAsia" w:ascii="方正小标宋_GBK" w:hAnsi="方正小标宋_GBK" w:eastAsia="方正小标宋_GBK" w:cs="方正小标宋_GBK"/>
          <w:color w:val="auto"/>
          <w:sz w:val="44"/>
          <w:szCs w:val="44"/>
        </w:rPr>
        <w:t>政策解读</w:t>
      </w:r>
    </w:p>
    <w:p>
      <w:pPr>
        <w:pStyle w:val="2"/>
        <w:shd w:val="clear"/>
        <w:rPr>
          <w:rFonts w:hint="eastAsia"/>
          <w:color w:val="7030A0"/>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月，宿州市医疗保障局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宿州市卫生健康委员会印发</w:t>
      </w:r>
      <w:r>
        <w:rPr>
          <w:rFonts w:hint="eastAsia" w:ascii="Times New Roman" w:hAnsi="Times New Roman" w:eastAsia="方正仿宋_GBK" w:cs="Times New Roman"/>
          <w:color w:val="auto"/>
          <w:sz w:val="32"/>
          <w:szCs w:val="32"/>
          <w:lang w:val="en-US" w:eastAsia="zh-CN"/>
        </w:rPr>
        <w:t>了《</w:t>
      </w:r>
      <w:r>
        <w:rPr>
          <w:rFonts w:hint="default" w:ascii="Times New Roman" w:hAnsi="Times New Roman" w:eastAsia="方正仿宋_GBK" w:cs="Times New Roman"/>
          <w:color w:val="auto"/>
          <w:sz w:val="32"/>
          <w:szCs w:val="32"/>
          <w:lang w:val="en-US" w:eastAsia="zh-CN"/>
        </w:rPr>
        <w:t>宿州市基层医疗机构适宜日间病床收治疾病按病种付费试点工作实施方案（2023年版）</w:t>
      </w:r>
      <w:r>
        <w:rPr>
          <w:rFonts w:hint="eastAsia" w:ascii="Times New Roman" w:hAnsi="Times New Roman" w:eastAsia="方正仿宋_GBK" w:cs="Times New Roman"/>
          <w:color w:val="auto"/>
          <w:sz w:val="32"/>
          <w:szCs w:val="32"/>
          <w:lang w:val="en-US" w:eastAsia="zh-CN"/>
        </w:rPr>
        <w:t>》（以下简称《实施方案》），现将《实施方案》解读如下：</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黑体_GBK" w:hAnsi="方正黑体_GBK" w:eastAsia="方正黑体_GBK" w:cs="方正黑体_GBK"/>
          <w:b w:val="0"/>
          <w:bCs w:val="0"/>
          <w:color w:val="auto"/>
          <w:sz w:val="32"/>
          <w:szCs w:val="32"/>
        </w:rPr>
        <w:t>一、制定背景和依据</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根据《安徽省医疗保障局 安徽省卫生健康委员会关于进一步规范基层医疗机构适宜日间病床收治住院病种按病种付费试点工作的通知》（皖医保秘〔202</w:t>
      </w:r>
      <w:r>
        <w:rPr>
          <w:rFonts w:hint="default" w:ascii="Times New Roman" w:hAnsi="Times New Roman" w:eastAsia="方正仿宋_GBK" w:cs="Times New Roman"/>
          <w:color w:val="auto"/>
          <w:sz w:val="32"/>
          <w:szCs w:val="32"/>
          <w:lang w:val="en" w:eastAsia="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 w:eastAsia="zh-CN"/>
        </w:rPr>
        <w:t>9</w:t>
      </w:r>
      <w:r>
        <w:rPr>
          <w:rFonts w:hint="default" w:ascii="Times New Roman" w:hAnsi="Times New Roman" w:eastAsia="方正仿宋_GBK" w:cs="Times New Roman"/>
          <w:color w:val="auto"/>
          <w:sz w:val="32"/>
          <w:szCs w:val="32"/>
          <w:lang w:val="en-US" w:eastAsia="zh-CN"/>
        </w:rPr>
        <w:t>3号）</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 w:eastAsia="zh-CN"/>
        </w:rPr>
        <w:t>《安徽省医疗保障局安徽省卫生健康委员会关于扩大基层医疗机构适宜日间病床收治疾病按病种付费试点范围的通知</w:t>
      </w:r>
      <w:r>
        <w:rPr>
          <w:rFonts w:hint="eastAsia" w:ascii="Times New Roman" w:hAnsi="Times New Roman" w:eastAsia="方正仿宋_GBK" w:cs="Times New Roman"/>
          <w:color w:val="auto"/>
          <w:sz w:val="32"/>
          <w:szCs w:val="32"/>
          <w:lang w:val="en-US" w:eastAsia="zh-CN"/>
        </w:rPr>
        <w:t>》（皖医保秘〔2022〕86号）文件要求，</w:t>
      </w:r>
      <w:r>
        <w:rPr>
          <w:rFonts w:hint="default" w:ascii="Times New Roman" w:hAnsi="Times New Roman" w:eastAsia="方正仿宋_GBK" w:cs="Times New Roman"/>
          <w:color w:val="auto"/>
          <w:sz w:val="32"/>
          <w:szCs w:val="32"/>
          <w:lang w:val="en-US" w:eastAsia="zh-CN"/>
        </w:rPr>
        <w:t>在前期试点的基础上，结合我市实际</w:t>
      </w:r>
      <w:r>
        <w:rPr>
          <w:rFonts w:hint="eastAsia" w:ascii="Times New Roman" w:hAnsi="Times New Roman" w:eastAsia="方正仿宋_GBK" w:cs="Times New Roman"/>
          <w:color w:val="auto"/>
          <w:sz w:val="32"/>
          <w:szCs w:val="32"/>
          <w:lang w:val="en-US" w:eastAsia="zh-CN"/>
        </w:rPr>
        <w:t>情况</w:t>
      </w:r>
      <w:r>
        <w:rPr>
          <w:rFonts w:hint="default" w:ascii="Times New Roman" w:hAnsi="Times New Roman" w:eastAsia="方正仿宋_GBK" w:cs="Times New Roman"/>
          <w:color w:val="auto"/>
          <w:sz w:val="32"/>
          <w:szCs w:val="32"/>
          <w:lang w:val="en-US" w:eastAsia="zh-CN"/>
        </w:rPr>
        <w:t>，宿州市医疗保障局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宿州市卫生健康委员</w:t>
      </w:r>
      <w:r>
        <w:rPr>
          <w:rFonts w:hint="eastAsia" w:ascii="Times New Roman" w:hAnsi="Times New Roman" w:eastAsia="方正仿宋_GBK" w:cs="Times New Roman"/>
          <w:color w:val="auto"/>
          <w:sz w:val="32"/>
          <w:szCs w:val="32"/>
          <w:lang w:val="en-US" w:eastAsia="zh-CN"/>
        </w:rPr>
        <w:t>制定了《实施方案》</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二、制定意义和总体考虑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s="Times New Roman"/>
          <w:color w:val="auto"/>
          <w:sz w:val="32"/>
          <w:szCs w:val="32"/>
          <w:lang w:val="en-US" w:eastAsia="zh-CN"/>
        </w:rPr>
        <w:t>为落实</w:t>
      </w:r>
      <w:r>
        <w:rPr>
          <w:rFonts w:hint="default" w:ascii="Times New Roman" w:hAnsi="Times New Roman" w:eastAsia="方正仿宋_GBK" w:cs="Times New Roman"/>
          <w:color w:val="auto"/>
          <w:sz w:val="32"/>
          <w:szCs w:val="32"/>
          <w:lang w:val="en-US" w:eastAsia="zh-CN"/>
        </w:rPr>
        <w:t>安徽省医疗保障局 安徽省卫生健康委员会</w:t>
      </w:r>
      <w:r>
        <w:rPr>
          <w:rFonts w:hint="eastAsia" w:ascii="Times New Roman" w:hAnsi="Times New Roman" w:eastAsia="方正仿宋_GBK" w:cs="Times New Roman"/>
          <w:sz w:val="32"/>
          <w:szCs w:val="32"/>
          <w:lang w:val="en" w:eastAsia="zh-CN"/>
        </w:rPr>
        <w:t>《关于扩大基层医疗机构适宜日间病床收治疾病按病种付费试点范围的通知</w:t>
      </w:r>
      <w:r>
        <w:rPr>
          <w:rFonts w:hint="eastAsia" w:ascii="Times New Roman" w:hAnsi="Times New Roman" w:eastAsia="方正仿宋_GBK" w:cs="Times New Roman"/>
          <w:sz w:val="32"/>
          <w:szCs w:val="32"/>
          <w:lang w:val="en-US" w:eastAsia="zh-CN"/>
        </w:rPr>
        <w:t>》（皖医保秘〔2022〕86号）</w:t>
      </w:r>
      <w:r>
        <w:rPr>
          <w:rFonts w:hint="eastAsia" w:ascii="Times New Roman" w:hAnsi="Times New Roman" w:eastAsia="方正仿宋_GBK" w:cs="Times New Roman"/>
          <w:color w:val="auto"/>
          <w:sz w:val="32"/>
          <w:szCs w:val="32"/>
          <w:lang w:val="en-US" w:eastAsia="zh-CN"/>
        </w:rPr>
        <w:t>文件要求</w:t>
      </w:r>
      <w:r>
        <w:rPr>
          <w:rFonts w:hint="eastAsia" w:ascii="Times New Roman" w:hAnsi="Times New Roman" w:eastAsia="方正仿宋_GBK" w:cs="Times New Roman"/>
          <w:sz w:val="32"/>
          <w:szCs w:val="32"/>
          <w:lang w:val="en-US" w:eastAsia="zh-CN"/>
        </w:rPr>
        <w:t>，将日间病床按病种付费试点范围可扩大到已开展紧密型县域医共体建设的县（区），以及开展DRG/DIP支付方式改革覆盖的具备住院服务能力并能完成相应信息化改造的基层医疗机构（社区服务中心和乡镇卫生院）。在此基础之上，按照《国家医保局 财政部关于建立医疗保障待遇清单制度的意见》要求，起草了《</w:t>
      </w:r>
      <w:r>
        <w:rPr>
          <w:rFonts w:hint="default" w:ascii="Times New Roman" w:hAnsi="Times New Roman" w:eastAsia="方正仿宋_GBK" w:cs="Times New Roman"/>
          <w:b w:val="0"/>
          <w:bCs/>
          <w:color w:val="000000" w:themeColor="text1"/>
          <w:spacing w:val="0"/>
          <w:sz w:val="32"/>
          <w:szCs w:val="32"/>
          <w:shd w:val="clear" w:color="auto" w:fill="auto"/>
          <w14:textFill>
            <w14:solidFill>
              <w14:schemeClr w14:val="tx1"/>
            </w14:solidFill>
          </w14:textFill>
        </w:rPr>
        <w:t>实施方案</w:t>
      </w:r>
      <w:r>
        <w:rPr>
          <w:rFonts w:hint="eastAsia" w:ascii="Times New Roman" w:hAnsi="Times New Roman" w:eastAsia="方正仿宋_GBK" w:cs="Times New Roman"/>
          <w:sz w:val="32"/>
          <w:szCs w:val="32"/>
          <w:lang w:val="en-US" w:eastAsia="zh-CN"/>
        </w:rPr>
        <w:t>》，将我市日间病床试点范围拓展到全市</w:t>
      </w:r>
      <w:r>
        <w:rPr>
          <w:rFonts w:hint="eastAsia" w:ascii="Times New Roman" w:hAnsi="Times New Roman" w:eastAsia="方正仿宋_GBK"/>
          <w:color w:val="000000"/>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三、研判和</w:t>
      </w:r>
      <w:r>
        <w:rPr>
          <w:rFonts w:hint="eastAsia" w:ascii="方正黑体_GBK" w:hAnsi="方正黑体_GBK" w:eastAsia="方正黑体_GBK" w:cs="方正黑体_GBK"/>
          <w:color w:val="auto"/>
          <w:sz w:val="32"/>
          <w:szCs w:val="32"/>
          <w:lang w:eastAsia="zh-CN"/>
        </w:rPr>
        <w:t>起草</w:t>
      </w:r>
      <w:r>
        <w:rPr>
          <w:rFonts w:hint="eastAsia" w:ascii="方正黑体_GBK" w:hAnsi="方正黑体_GBK" w:eastAsia="方正黑体_GBK" w:cs="方正黑体_GBK"/>
          <w:color w:val="auto"/>
          <w:sz w:val="32"/>
          <w:szCs w:val="32"/>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7030A0"/>
          <w:sz w:val="32"/>
          <w:szCs w:val="32"/>
        </w:rPr>
      </w:pPr>
      <w:r>
        <w:rPr>
          <w:rFonts w:hint="eastAsia" w:ascii="Times New Roman" w:hAnsi="Times New Roman" w:eastAsia="方正仿宋_GBK" w:cs="Times New Roman"/>
          <w:color w:val="auto"/>
          <w:sz w:val="32"/>
          <w:szCs w:val="32"/>
          <w:lang w:val="en-US" w:eastAsia="zh-CN"/>
        </w:rPr>
        <w:t>2023年8月，宿州市医疗保障局着手起草《实施方案》</w:t>
      </w:r>
      <w:r>
        <w:rPr>
          <w:rFonts w:hint="eastAsia" w:ascii="Times New Roman" w:hAnsi="Times New Roman" w:eastAsia="方正仿宋_GBK" w:cs="Times New Roman"/>
          <w:color w:val="auto"/>
          <w:sz w:val="32"/>
          <w:szCs w:val="32"/>
          <w:lang w:eastAsia="zh-CN"/>
        </w:rPr>
        <w:t>（初稿），初稿</w:t>
      </w:r>
      <w:r>
        <w:rPr>
          <w:rFonts w:hint="default" w:ascii="Times New Roman" w:hAnsi="Times New Roman" w:eastAsia="方正仿宋_GBK" w:cs="Times New Roman"/>
          <w:color w:val="auto"/>
          <w:sz w:val="32"/>
          <w:szCs w:val="32"/>
        </w:rPr>
        <w:t>完成后分别向各县区医保局、局机关各科室、市卫健委广泛征求意见或建议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其中：埇桥区、灵璧县医保局、待遇保障科</w:t>
      </w:r>
      <w:r>
        <w:rPr>
          <w:rFonts w:hint="eastAsia"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提出修改意见1条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在对文件修改完善后，再次向相关科室、单位征求意见，均反馈无意见。</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日，本送审稿已通过法律顾问审查，认定《</w:t>
      </w:r>
      <w:r>
        <w:rPr>
          <w:rFonts w:hint="eastAsia" w:ascii="Times New Roman" w:hAnsi="Times New Roman" w:eastAsia="方正仿宋_GBK" w:cs="Times New Roman"/>
          <w:color w:val="auto"/>
          <w:sz w:val="32"/>
          <w:szCs w:val="32"/>
          <w:lang w:eastAsia="zh-CN"/>
        </w:rPr>
        <w:t>实施方案</w:t>
      </w:r>
      <w:r>
        <w:rPr>
          <w:rFonts w:hint="default" w:ascii="Times New Roman" w:hAnsi="Times New Roman" w:eastAsia="方正仿宋_GBK" w:cs="Times New Roman"/>
          <w:color w:val="auto"/>
          <w:sz w:val="32"/>
          <w:szCs w:val="32"/>
        </w:rPr>
        <w:t>》内容合法，符合现行法律、政策的规定。</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市局规划财务和法规科</w:t>
      </w:r>
      <w:r>
        <w:rPr>
          <w:rFonts w:hint="default" w:ascii="Times New Roman" w:hAnsi="Times New Roman" w:eastAsia="方正仿宋_GBK" w:cs="Times New Roman"/>
          <w:color w:val="auto"/>
          <w:sz w:val="32"/>
          <w:szCs w:val="32"/>
        </w:rPr>
        <w:t>出具审核通过的意见。</w:t>
      </w:r>
      <w:r>
        <w:rPr>
          <w:rFonts w:hint="eastAsia" w:ascii="Times New Roman" w:hAnsi="Times New Roman" w:eastAsia="方正仿宋_GBK" w:cs="Times New Roman"/>
          <w:color w:val="auto"/>
          <w:sz w:val="32"/>
          <w:szCs w:val="32"/>
          <w:lang w:val="en-US" w:eastAsia="zh-CN"/>
        </w:rPr>
        <w:t>9月22日，经局长办公</w:t>
      </w:r>
      <w:bookmarkStart w:id="3" w:name="_GoBack"/>
      <w:bookmarkEnd w:id="3"/>
      <w:r>
        <w:rPr>
          <w:rFonts w:hint="eastAsia" w:ascii="Times New Roman" w:hAnsi="Times New Roman" w:eastAsia="方正仿宋_GBK" w:cs="Times New Roman"/>
          <w:color w:val="auto"/>
          <w:sz w:val="32"/>
          <w:szCs w:val="32"/>
          <w:lang w:val="en-US" w:eastAsia="zh-CN"/>
        </w:rPr>
        <w:t>会议研究通过后，《实施方案》印发并实施。</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四、工作目标</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7030A0"/>
          <w:sz w:val="28"/>
          <w:szCs w:val="28"/>
          <w:lang w:eastAsia="zh-CN"/>
        </w:rPr>
      </w:pPr>
      <w:r>
        <w:rPr>
          <w:rFonts w:hint="default" w:ascii="Times New Roman" w:hAnsi="Times New Roman" w:eastAsia="方正仿宋_GBK" w:cs="Times New Roman"/>
          <w:color w:val="000000"/>
          <w:sz w:val="32"/>
          <w:szCs w:val="32"/>
        </w:rPr>
        <w:t>持续推进医保支付方式改革，控制医药费的不合理增长，提高医保基金使用效率，提升医疗机构服务质量</w:t>
      </w:r>
      <w:r>
        <w:rPr>
          <w:rFonts w:hint="eastAsia" w:ascii="Times New Roman" w:hAnsi="Times New Roman" w:eastAsia="方正仿宋_GBK" w:cs="Times New Roman"/>
          <w:color w:val="000000"/>
          <w:sz w:val="32"/>
          <w:szCs w:val="32"/>
          <w:lang w:eastAsia="zh-CN"/>
        </w:rPr>
        <w:t>以及</w:t>
      </w:r>
      <w:r>
        <w:rPr>
          <w:rFonts w:hint="default" w:ascii="Times New Roman" w:hAnsi="Times New Roman" w:eastAsia="方正仿宋_GBK" w:cs="Times New Roman"/>
          <w:b w:val="0"/>
          <w:bCs/>
          <w:i w:val="0"/>
          <w:caps w:val="0"/>
          <w:color w:val="000000" w:themeColor="text1"/>
          <w:spacing w:val="0"/>
          <w:kern w:val="0"/>
          <w:sz w:val="32"/>
          <w:szCs w:val="32"/>
          <w:shd w:val="clear" w:color="auto" w:fill="auto"/>
          <w:lang w:val="en-US" w:eastAsia="zh-CN" w:bidi="ar"/>
          <w14:textFill>
            <w14:solidFill>
              <w14:schemeClr w14:val="tx1"/>
            </w14:solidFill>
          </w14:textFill>
        </w:rPr>
        <w:t>参保群众满意度</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《实施方案》共有六个部分，主要内容如下：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楷体_GBK" w:cs="Times New Roman"/>
          <w:b w:val="0"/>
          <w:bCs/>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第一部分实施范围，主要说明了《实施方案》的</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病种范围</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机构范围</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和</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适用</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人群</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第二部分</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报销办法</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，主要说明了《实施方案》的</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定额标准</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支付比例</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报销范围</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以及</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其他规定</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bookmarkStart w:id="0" w:name="bookmark36"/>
      <w:bookmarkStart w:id="1" w:name="bookmark35"/>
      <w:bookmarkStart w:id="2" w:name="bookmark38"/>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第三部分</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操作流程</w:t>
      </w:r>
      <w:bookmarkEnd w:id="0"/>
      <w:bookmarkEnd w:id="1"/>
      <w:bookmarkEnd w:id="2"/>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，主要说明了《实施方案》从</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就诊</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告知</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到</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结算</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的一系列流程。第四部分</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规范管理</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，主要从</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计费管理</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病区管理</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诊疗管理</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监督管理</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四方面进行了说明。第五部分</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工作要求</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，主要从</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加强协同联动</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政策宣传</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和</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监测分析</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三方面提出工作要求。第六部分</w:t>
      </w:r>
      <w:r>
        <w:rPr>
          <w:rFonts w:hint="default"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有关说明</w:t>
      </w:r>
      <w:r>
        <w:rPr>
          <w:rFonts w:hint="eastAsia" w:ascii="Times New Roman" w:hAnsi="Times New Roman" w:eastAsia="方正仿宋_GBK" w:cs="Times New Roman"/>
          <w:b w:val="0"/>
          <w:bCs/>
          <w:color w:val="000000" w:themeColor="text1"/>
          <w:spacing w:val="0"/>
          <w:kern w:val="2"/>
          <w:sz w:val="32"/>
          <w:szCs w:val="32"/>
          <w:shd w:val="clear" w:color="auto" w:fill="auto"/>
          <w:lang w:val="en-US" w:eastAsia="zh-CN" w:bidi="ar-SA"/>
          <w14:textFill>
            <w14:solidFill>
              <w14:schemeClr w14:val="tx1"/>
            </w14:solidFill>
          </w14:textFill>
        </w:rPr>
        <w:t>，主要说明了新旧政策衔接的时间节点。</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六、保障措施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方正仿宋_GBK" w:cs="Times New Roman"/>
          <w:b w:val="0"/>
          <w:bCs/>
          <w:i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Times New Roman" w:hAnsi="Times New Roman" w:eastAsia="方正仿宋_GBK" w:cs="Times New Roman"/>
          <w:b/>
          <w:bCs w:val="0"/>
          <w:i w:val="0"/>
          <w:caps w:val="0"/>
          <w:color w:val="000000" w:themeColor="text1"/>
          <w:spacing w:val="0"/>
          <w:kern w:val="0"/>
          <w:sz w:val="32"/>
          <w:szCs w:val="32"/>
          <w:shd w:val="clear" w:color="auto" w:fill="auto"/>
          <w:lang w:val="en-US" w:eastAsia="zh-CN" w:bidi="ar"/>
          <w14:textFill>
            <w14:solidFill>
              <w14:schemeClr w14:val="tx1"/>
            </w14:solidFill>
          </w14:textFill>
        </w:rPr>
        <w:t>一是</w:t>
      </w:r>
      <w:r>
        <w:rPr>
          <w:rFonts w:hint="default" w:ascii="Times New Roman" w:hAnsi="Times New Roman" w:eastAsia="方正仿宋_GBK" w:cs="Times New Roman"/>
          <w:b/>
          <w:bCs w:val="0"/>
          <w:i w:val="0"/>
          <w:caps w:val="0"/>
          <w:color w:val="000000" w:themeColor="text1"/>
          <w:spacing w:val="0"/>
          <w:kern w:val="0"/>
          <w:sz w:val="32"/>
          <w:szCs w:val="32"/>
          <w:shd w:val="clear" w:color="auto" w:fill="auto"/>
          <w:lang w:val="en-US" w:eastAsia="zh-CN" w:bidi="ar"/>
          <w14:textFill>
            <w14:solidFill>
              <w14:schemeClr w14:val="tx1"/>
            </w14:solidFill>
          </w14:textFill>
        </w:rPr>
        <w:t>加强协同联动。</w:t>
      </w:r>
      <w:r>
        <w:rPr>
          <w:rFonts w:hint="default" w:ascii="Times New Roman" w:hAnsi="Times New Roman" w:eastAsia="方正仿宋_GBK" w:cs="Times New Roman"/>
          <w:b w:val="0"/>
          <w:bCs/>
          <w:i w:val="0"/>
          <w:caps w:val="0"/>
          <w:color w:val="000000" w:themeColor="text1"/>
          <w:spacing w:val="0"/>
          <w:kern w:val="0"/>
          <w:sz w:val="32"/>
          <w:szCs w:val="32"/>
          <w:shd w:val="clear" w:color="auto" w:fill="auto"/>
          <w:lang w:val="en-US" w:eastAsia="zh-CN" w:bidi="ar"/>
          <w14:textFill>
            <w14:solidFill>
              <w14:schemeClr w14:val="tx1"/>
            </w14:solidFill>
          </w14:textFill>
        </w:rPr>
        <w:t>各县（区）医保、卫健部门要加强联动，发挥合力，严格按照实施方案推动工作落实，保障试点工作顺利开展。要强化试点医疗机构的监管，把好事做实，实事做好，确保医保基金安全。</w:t>
      </w:r>
      <w:r>
        <w:rPr>
          <w:rFonts w:hint="eastAsia" w:ascii="Times New Roman" w:hAnsi="Times New Roman" w:eastAsia="方正仿宋_GBK" w:cs="Times New Roman"/>
          <w:b/>
          <w:bCs w:val="0"/>
          <w:i w:val="0"/>
          <w:caps w:val="0"/>
          <w:color w:val="000000" w:themeColor="text1"/>
          <w:spacing w:val="0"/>
          <w:kern w:val="0"/>
          <w:sz w:val="32"/>
          <w:szCs w:val="32"/>
          <w:shd w:val="clear" w:color="auto" w:fill="auto"/>
          <w:lang w:val="en-US" w:eastAsia="zh-CN" w:bidi="ar"/>
          <w14:textFill>
            <w14:solidFill>
              <w14:schemeClr w14:val="tx1"/>
            </w14:solidFill>
          </w14:textFill>
        </w:rPr>
        <w:t>二是</w:t>
      </w:r>
      <w:r>
        <w:rPr>
          <w:rFonts w:hint="default" w:ascii="Times New Roman" w:hAnsi="Times New Roman" w:eastAsia="方正仿宋_GBK" w:cs="Times New Roman"/>
          <w:b/>
          <w:bCs w:val="0"/>
          <w:i w:val="0"/>
          <w:caps w:val="0"/>
          <w:color w:val="000000" w:themeColor="text1"/>
          <w:spacing w:val="0"/>
          <w:kern w:val="0"/>
          <w:sz w:val="32"/>
          <w:szCs w:val="32"/>
          <w:shd w:val="clear" w:color="auto" w:fill="auto"/>
          <w:lang w:val="en-US" w:eastAsia="zh-CN" w:bidi="ar"/>
          <w14:textFill>
            <w14:solidFill>
              <w14:schemeClr w14:val="tx1"/>
            </w14:solidFill>
          </w14:textFill>
        </w:rPr>
        <w:t>加强政策宣传。</w:t>
      </w:r>
      <w:r>
        <w:rPr>
          <w:rFonts w:hint="default" w:ascii="Times New Roman" w:hAnsi="Times New Roman" w:eastAsia="方正仿宋_GBK" w:cs="Times New Roman"/>
          <w:b w:val="0"/>
          <w:bCs/>
          <w:i w:val="0"/>
          <w:caps w:val="0"/>
          <w:color w:val="000000" w:themeColor="text1"/>
          <w:spacing w:val="0"/>
          <w:kern w:val="0"/>
          <w:sz w:val="32"/>
          <w:szCs w:val="32"/>
          <w:shd w:val="clear" w:color="auto" w:fill="auto"/>
          <w:lang w:val="en-US" w:eastAsia="zh-CN" w:bidi="ar"/>
          <w14:textFill>
            <w14:solidFill>
              <w14:schemeClr w14:val="tx1"/>
            </w14:solidFill>
          </w14:textFill>
        </w:rPr>
        <w:t>各县（区）医保、卫健部门和试点医疗机构要加强日间病床医保结算政策宣传，引导参保群众合理就医。</w:t>
      </w:r>
      <w:r>
        <w:rPr>
          <w:rFonts w:hint="default" w:ascii="Times New Roman" w:hAnsi="Times New Roman" w:eastAsia="方正仿宋_GBK" w:cs="Times New Roman"/>
          <w:b w:val="0"/>
          <w:bCs/>
          <w:i w:val="0"/>
          <w:caps w:val="0"/>
          <w:strike w:val="0"/>
          <w:dstrike w:val="0"/>
          <w:color w:val="000000" w:themeColor="text1"/>
          <w:spacing w:val="0"/>
          <w:kern w:val="0"/>
          <w:sz w:val="32"/>
          <w:szCs w:val="32"/>
          <w:shd w:val="clear" w:color="auto" w:fill="auto"/>
          <w:lang w:val="en-US" w:eastAsia="zh-CN" w:bidi="ar"/>
          <w14:textFill>
            <w14:solidFill>
              <w14:schemeClr w14:val="tx1"/>
            </w14:solidFill>
          </w14:textFill>
        </w:rPr>
        <w:t>各级医保经办机构要加强对医疗机构试点工作的指导。</w:t>
      </w:r>
      <w:r>
        <w:rPr>
          <w:rFonts w:hint="eastAsia" w:ascii="Times New Roman" w:hAnsi="Times New Roman" w:eastAsia="方正仿宋_GBK" w:cs="Times New Roman"/>
          <w:b/>
          <w:bCs w:val="0"/>
          <w:i w:val="0"/>
          <w:caps w:val="0"/>
          <w:color w:val="000000" w:themeColor="text1"/>
          <w:spacing w:val="0"/>
          <w:kern w:val="0"/>
          <w:sz w:val="32"/>
          <w:szCs w:val="32"/>
          <w:shd w:val="clear" w:color="auto" w:fill="auto"/>
          <w:lang w:val="en-US" w:eastAsia="zh-CN" w:bidi="ar"/>
          <w14:textFill>
            <w14:solidFill>
              <w14:schemeClr w14:val="tx1"/>
            </w14:solidFill>
          </w14:textFill>
        </w:rPr>
        <w:t>三是</w:t>
      </w:r>
      <w:r>
        <w:rPr>
          <w:rFonts w:hint="default" w:ascii="Times New Roman" w:hAnsi="Times New Roman" w:eastAsia="方正仿宋_GBK" w:cs="Times New Roman"/>
          <w:b/>
          <w:bCs w:val="0"/>
          <w:i w:val="0"/>
          <w:caps w:val="0"/>
          <w:color w:val="000000" w:themeColor="text1"/>
          <w:spacing w:val="0"/>
          <w:kern w:val="0"/>
          <w:sz w:val="32"/>
          <w:szCs w:val="32"/>
          <w:shd w:val="clear" w:color="auto" w:fill="auto"/>
          <w:lang w:val="en-US" w:eastAsia="zh-CN" w:bidi="ar"/>
          <w14:textFill>
            <w14:solidFill>
              <w14:schemeClr w14:val="tx1"/>
            </w14:solidFill>
          </w14:textFill>
        </w:rPr>
        <w:t>加强监测分析。</w:t>
      </w:r>
      <w:r>
        <w:rPr>
          <w:rFonts w:hint="default" w:ascii="Times New Roman" w:hAnsi="Times New Roman" w:eastAsia="方正仿宋_GBK" w:cs="Times New Roman"/>
          <w:b w:val="0"/>
          <w:bCs/>
          <w:i w:val="0"/>
          <w:caps w:val="0"/>
          <w:color w:val="000000" w:themeColor="text1"/>
          <w:spacing w:val="0"/>
          <w:kern w:val="0"/>
          <w:sz w:val="32"/>
          <w:szCs w:val="32"/>
          <w:shd w:val="clear" w:color="auto" w:fill="auto"/>
          <w:lang w:val="en-US" w:eastAsia="zh-CN" w:bidi="ar"/>
          <w14:textFill>
            <w14:solidFill>
              <w14:schemeClr w14:val="tx1"/>
            </w14:solidFill>
          </w14:textFill>
        </w:rPr>
        <w:t>各级医保部门要建立基金运行分析制度，定期对比分析日间病床按病种付费情况，及时总结发现问题。每季度首月10日前向市医保局报告上季度试点工作开展情况。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t>七、政策咨询方式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b w:val="0"/>
          <w:bCs/>
          <w:i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Times New Roman" w:hAnsi="Times New Roman" w:eastAsia="方正仿宋_GBK" w:cs="Times New Roman"/>
          <w:b w:val="0"/>
          <w:bCs/>
          <w:i w:val="0"/>
          <w:caps w:val="0"/>
          <w:color w:val="000000" w:themeColor="text1"/>
          <w:spacing w:val="0"/>
          <w:kern w:val="0"/>
          <w:sz w:val="32"/>
          <w:szCs w:val="32"/>
          <w:shd w:val="clear" w:color="auto" w:fill="auto"/>
          <w:lang w:val="en-US" w:eastAsia="zh-CN" w:bidi="ar"/>
          <w14:textFill>
            <w14:solidFill>
              <w14:schemeClr w14:val="tx1"/>
            </w14:solidFill>
          </w14:textFill>
        </w:rPr>
        <w:t>咨询科室：宿州市医疗保障局医药服务管理科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caps w:val="0"/>
          <w:color w:val="333333"/>
          <w:spacing w:val="0"/>
          <w:kern w:val="2"/>
          <w:sz w:val="32"/>
          <w:szCs w:val="32"/>
          <w:shd w:val="clear" w:fill="FFFFFF"/>
          <w:lang w:val="en-US" w:eastAsia="zh-CN" w:bidi="ar-SA"/>
        </w:rPr>
        <w:t>咨询电话：0557-3060275</w:t>
      </w:r>
    </w:p>
    <w:p>
      <w:pPr>
        <w:pStyle w:val="2"/>
        <w:keepNext w:val="0"/>
        <w:keepLines w:val="0"/>
        <w:pageBreakBefore w:val="0"/>
        <w:shd w:val="clear"/>
        <w:kinsoku/>
        <w:wordWrap/>
        <w:overflowPunct/>
        <w:topLinePunct w:val="0"/>
        <w:autoSpaceDE/>
        <w:autoSpaceDN/>
        <w:bidi w:val="0"/>
        <w:adjustRightInd/>
        <w:snapToGrid/>
        <w:spacing w:line="600" w:lineRule="exact"/>
        <w:textAlignment w:val="auto"/>
        <w:rPr>
          <w:color w:val="7030A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E384E"/>
    <w:multiLevelType w:val="singleLevel"/>
    <w:tmpl w:val="FE7E384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C1749"/>
    <w:rsid w:val="0FFC5895"/>
    <w:rsid w:val="116E3FC3"/>
    <w:rsid w:val="27FB3E4B"/>
    <w:rsid w:val="3AFF3E3F"/>
    <w:rsid w:val="3C7C1749"/>
    <w:rsid w:val="3DF9CC42"/>
    <w:rsid w:val="3FF917AF"/>
    <w:rsid w:val="47B91CA5"/>
    <w:rsid w:val="538ABE81"/>
    <w:rsid w:val="59AF1950"/>
    <w:rsid w:val="5B7F71D5"/>
    <w:rsid w:val="6CBD9523"/>
    <w:rsid w:val="775FD212"/>
    <w:rsid w:val="7E3D36DD"/>
    <w:rsid w:val="7FF71B3F"/>
    <w:rsid w:val="7FFFD82E"/>
    <w:rsid w:val="86330EE4"/>
    <w:rsid w:val="9BBF2EF7"/>
    <w:rsid w:val="A7BEFEAE"/>
    <w:rsid w:val="B2D1FAEB"/>
    <w:rsid w:val="BDF7F145"/>
    <w:rsid w:val="BFFF7367"/>
    <w:rsid w:val="D5FF3236"/>
    <w:rsid w:val="DDF8B7AE"/>
    <w:rsid w:val="DFEFF03A"/>
    <w:rsid w:val="E85B7DCA"/>
    <w:rsid w:val="EFFF70D9"/>
    <w:rsid w:val="F23F82DC"/>
    <w:rsid w:val="F9DE5EBC"/>
    <w:rsid w:val="FB7BF687"/>
    <w:rsid w:val="FF3DCB28"/>
    <w:rsid w:val="FF77B59F"/>
    <w:rsid w:val="FF7F2D0C"/>
    <w:rsid w:val="FFFD9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pPr>
    <w:rPr>
      <w:rFonts w:eastAsia="方正仿宋简体" w:cs="宋体"/>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2023-12-22T17:29:00Z</dcterms:created>
  <dc:creator>greatwall</dc:creator>
  <cp:lastModifiedBy>greatwall</cp:lastModifiedBy>
  <dcterms:modified xsi:type="dcterms:W3CDTF">2023-12-22T11:39:01Z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